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07" w:rsidRPr="004B2B07" w:rsidRDefault="004B2B07" w:rsidP="004B2B07">
      <w:pPr>
        <w:spacing w:after="240" w:line="240" w:lineRule="auto"/>
        <w:outlineLvl w:val="0"/>
        <w:rPr>
          <w:rFonts w:ascii="Times New Roman" w:eastAsia="Times New Roman" w:hAnsi="Times New Roman" w:cs="Times New Roman"/>
          <w:b/>
          <w:bCs/>
          <w:color w:val="1F1F1F"/>
          <w:kern w:val="36"/>
          <w:sz w:val="44"/>
          <w:szCs w:val="44"/>
          <w:lang w:eastAsia="es-AR"/>
        </w:rPr>
      </w:pPr>
      <w:bookmarkStart w:id="0" w:name="_GoBack"/>
      <w:r w:rsidRPr="004B2B07">
        <w:rPr>
          <w:rFonts w:ascii="Times New Roman" w:eastAsia="Times New Roman" w:hAnsi="Times New Roman" w:cs="Times New Roman"/>
          <w:b/>
          <w:bCs/>
          <w:color w:val="1F1F1F"/>
          <w:kern w:val="36"/>
          <w:sz w:val="44"/>
          <w:szCs w:val="44"/>
          <w:lang w:eastAsia="es-AR"/>
        </w:rPr>
        <w:t>Hay 264.000 juicios contra el Estado argentino: tan solo el 20% podría costarle al país más de USD 12.000 millones</w:t>
      </w:r>
    </w:p>
    <w:p w:rsidR="004B2B07" w:rsidRPr="004B2B07" w:rsidRDefault="004B2B07" w:rsidP="004B2B07">
      <w:pPr>
        <w:spacing w:after="240" w:line="540" w:lineRule="atLeast"/>
        <w:outlineLvl w:val="1"/>
        <w:rPr>
          <w:rFonts w:ascii="Times New Roman" w:eastAsia="Times New Roman" w:hAnsi="Times New Roman" w:cs="Times New Roman"/>
          <w:color w:val="3B3B3B"/>
          <w:sz w:val="44"/>
          <w:szCs w:val="44"/>
          <w:lang w:eastAsia="es-AR"/>
        </w:rPr>
      </w:pPr>
      <w:r w:rsidRPr="004B2B07">
        <w:rPr>
          <w:rFonts w:ascii="Times New Roman" w:eastAsia="Times New Roman" w:hAnsi="Times New Roman" w:cs="Times New Roman"/>
          <w:color w:val="3B3B3B"/>
          <w:sz w:val="44"/>
          <w:szCs w:val="44"/>
          <w:lang w:eastAsia="es-AR"/>
        </w:rPr>
        <w:t xml:space="preserve">La cifra surge de sumar las demandas con monto determinado y las que tramitan ante el tribunal internacional del CIADI, detalladas en un documento enviado por Nicolás </w:t>
      </w:r>
      <w:proofErr w:type="spellStart"/>
      <w:r w:rsidRPr="004B2B07">
        <w:rPr>
          <w:rFonts w:ascii="Times New Roman" w:eastAsia="Times New Roman" w:hAnsi="Times New Roman" w:cs="Times New Roman"/>
          <w:color w:val="3B3B3B"/>
          <w:sz w:val="44"/>
          <w:szCs w:val="44"/>
          <w:lang w:eastAsia="es-AR"/>
        </w:rPr>
        <w:t>Posse</w:t>
      </w:r>
      <w:proofErr w:type="spellEnd"/>
      <w:r w:rsidRPr="004B2B07">
        <w:rPr>
          <w:rFonts w:ascii="Times New Roman" w:eastAsia="Times New Roman" w:hAnsi="Times New Roman" w:cs="Times New Roman"/>
          <w:color w:val="3B3B3B"/>
          <w:sz w:val="44"/>
          <w:szCs w:val="44"/>
          <w:lang w:eastAsia="es-AR"/>
        </w:rPr>
        <w:t xml:space="preserve"> al Senado. El 42% está en instancia de cumplimiento de la sentencia</w:t>
      </w:r>
    </w:p>
    <w:p w:rsidR="004B2B07" w:rsidRPr="004B2B07" w:rsidRDefault="004B2B07" w:rsidP="004B2B07">
      <w:pPr>
        <w:spacing w:after="120" w:line="240" w:lineRule="auto"/>
        <w:rPr>
          <w:rFonts w:ascii="Times New Roman" w:eastAsia="Times New Roman" w:hAnsi="Times New Roman" w:cs="Times New Roman"/>
          <w:color w:val="3B3B3B"/>
          <w:sz w:val="44"/>
          <w:szCs w:val="44"/>
          <w:lang w:eastAsia="es-AR"/>
        </w:rPr>
      </w:pPr>
      <w:r w:rsidRPr="004B2B07">
        <w:rPr>
          <w:rFonts w:ascii="Times New Roman" w:eastAsia="Times New Roman" w:hAnsi="Times New Roman" w:cs="Times New Roman"/>
          <w:noProof/>
          <w:color w:val="3B3B3B"/>
          <w:sz w:val="44"/>
          <w:szCs w:val="44"/>
          <w:lang w:eastAsia="es-AR"/>
        </w:rPr>
        <w:drawing>
          <wp:inline distT="0" distB="0" distL="0" distR="0" wp14:anchorId="66A2524A" wp14:editId="7C3BC968">
            <wp:extent cx="565785" cy="565785"/>
            <wp:effectExtent l="0" t="0" r="5715" b="5715"/>
            <wp:docPr id="9" name="Imagen 9" descr="Mariel Fitz 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l Fitz Patri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inline>
        </w:drawing>
      </w:r>
    </w:p>
    <w:p w:rsidR="004B2B07" w:rsidRPr="004B2B07" w:rsidRDefault="004B2B07" w:rsidP="004B2B07">
      <w:pPr>
        <w:spacing w:after="120" w:line="240" w:lineRule="auto"/>
        <w:rPr>
          <w:rFonts w:ascii="Times New Roman" w:eastAsia="Times New Roman" w:hAnsi="Times New Roman" w:cs="Times New Roman"/>
          <w:color w:val="3B3B3B"/>
          <w:sz w:val="44"/>
          <w:szCs w:val="44"/>
          <w:lang w:eastAsia="es-AR"/>
        </w:rPr>
      </w:pPr>
      <w:r w:rsidRPr="004B2B07">
        <w:rPr>
          <w:rFonts w:ascii="Times New Roman" w:eastAsia="Times New Roman" w:hAnsi="Times New Roman" w:cs="Times New Roman"/>
          <w:noProof/>
          <w:color w:val="3B3B3B"/>
          <w:sz w:val="44"/>
          <w:szCs w:val="44"/>
          <w:lang w:eastAsia="es-AR"/>
        </w:rPr>
        <w:drawing>
          <wp:inline distT="0" distB="0" distL="0" distR="0" wp14:anchorId="1CAA8389" wp14:editId="5484CFD9">
            <wp:extent cx="565785" cy="565785"/>
            <wp:effectExtent l="0" t="0" r="5715" b="5715"/>
            <wp:docPr id="8" name="Imagen 8" descr="Sandra Crucian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dra Crucianel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inline>
        </w:drawing>
      </w:r>
    </w:p>
    <w:p w:rsidR="004B2B07" w:rsidRPr="004B2B07" w:rsidRDefault="004B2B07" w:rsidP="004B2B07">
      <w:pPr>
        <w:spacing w:line="312" w:lineRule="atLeast"/>
        <w:rPr>
          <w:rFonts w:ascii="Times New Roman" w:eastAsia="Times New Roman" w:hAnsi="Times New Roman" w:cs="Times New Roman"/>
          <w:color w:val="3B3B3B"/>
          <w:sz w:val="44"/>
          <w:szCs w:val="44"/>
          <w:lang w:eastAsia="es-AR"/>
        </w:rPr>
      </w:pPr>
      <w:proofErr w:type="spellStart"/>
      <w:r w:rsidRPr="004B2B07">
        <w:rPr>
          <w:rFonts w:ascii="Times New Roman" w:eastAsia="Times New Roman" w:hAnsi="Times New Roman" w:cs="Times New Roman"/>
          <w:color w:val="3B3B3B"/>
          <w:sz w:val="44"/>
          <w:szCs w:val="44"/>
          <w:lang w:eastAsia="es-AR"/>
        </w:rPr>
        <w:t>Por</w:t>
      </w:r>
      <w:hyperlink r:id="rId7" w:history="1">
        <w:r w:rsidRPr="004B2B07">
          <w:rPr>
            <w:rFonts w:ascii="Times New Roman" w:eastAsia="Times New Roman" w:hAnsi="Times New Roman" w:cs="Times New Roman"/>
            <w:color w:val="0000FF"/>
            <w:sz w:val="44"/>
            <w:szCs w:val="44"/>
            <w:lang w:eastAsia="es-AR"/>
          </w:rPr>
          <w:t>Mariel</w:t>
        </w:r>
        <w:proofErr w:type="spellEnd"/>
        <w:r w:rsidRPr="004B2B07">
          <w:rPr>
            <w:rFonts w:ascii="Times New Roman" w:eastAsia="Times New Roman" w:hAnsi="Times New Roman" w:cs="Times New Roman"/>
            <w:color w:val="0000FF"/>
            <w:sz w:val="44"/>
            <w:szCs w:val="44"/>
            <w:lang w:eastAsia="es-AR"/>
          </w:rPr>
          <w:t xml:space="preserve"> </w:t>
        </w:r>
        <w:proofErr w:type="spellStart"/>
        <w:r w:rsidRPr="004B2B07">
          <w:rPr>
            <w:rFonts w:ascii="Times New Roman" w:eastAsia="Times New Roman" w:hAnsi="Times New Roman" w:cs="Times New Roman"/>
            <w:color w:val="0000FF"/>
            <w:sz w:val="44"/>
            <w:szCs w:val="44"/>
            <w:lang w:eastAsia="es-AR"/>
          </w:rPr>
          <w:t>Fitz</w:t>
        </w:r>
        <w:proofErr w:type="spellEnd"/>
        <w:r w:rsidRPr="004B2B07">
          <w:rPr>
            <w:rFonts w:ascii="Times New Roman" w:eastAsia="Times New Roman" w:hAnsi="Times New Roman" w:cs="Times New Roman"/>
            <w:color w:val="0000FF"/>
            <w:sz w:val="44"/>
            <w:szCs w:val="44"/>
            <w:lang w:eastAsia="es-AR"/>
          </w:rPr>
          <w:t xml:space="preserve"> </w:t>
        </w:r>
        <w:proofErr w:type="spellStart"/>
        <w:r w:rsidRPr="004B2B07">
          <w:rPr>
            <w:rFonts w:ascii="Times New Roman" w:eastAsia="Times New Roman" w:hAnsi="Times New Roman" w:cs="Times New Roman"/>
            <w:color w:val="0000FF"/>
            <w:sz w:val="44"/>
            <w:szCs w:val="44"/>
            <w:lang w:eastAsia="es-AR"/>
          </w:rPr>
          <w:t>Patrick</w:t>
        </w:r>
      </w:hyperlink>
      <w:r w:rsidRPr="004B2B07">
        <w:rPr>
          <w:rFonts w:ascii="Times New Roman" w:eastAsia="Times New Roman" w:hAnsi="Times New Roman" w:cs="Times New Roman"/>
          <w:color w:val="3B3B3B"/>
          <w:sz w:val="44"/>
          <w:szCs w:val="44"/>
          <w:lang w:eastAsia="es-AR"/>
        </w:rPr>
        <w:t>y</w:t>
      </w:r>
      <w:hyperlink r:id="rId8" w:history="1">
        <w:r w:rsidRPr="004B2B07">
          <w:rPr>
            <w:rFonts w:ascii="Times New Roman" w:eastAsia="Times New Roman" w:hAnsi="Times New Roman" w:cs="Times New Roman"/>
            <w:color w:val="0000FF"/>
            <w:sz w:val="44"/>
            <w:szCs w:val="44"/>
            <w:lang w:eastAsia="es-AR"/>
          </w:rPr>
          <w:t>Sandra</w:t>
        </w:r>
        <w:proofErr w:type="spellEnd"/>
        <w:r w:rsidRPr="004B2B07">
          <w:rPr>
            <w:rFonts w:ascii="Times New Roman" w:eastAsia="Times New Roman" w:hAnsi="Times New Roman" w:cs="Times New Roman"/>
            <w:color w:val="0000FF"/>
            <w:sz w:val="44"/>
            <w:szCs w:val="44"/>
            <w:lang w:eastAsia="es-AR"/>
          </w:rPr>
          <w:t xml:space="preserve"> </w:t>
        </w:r>
        <w:proofErr w:type="spellStart"/>
        <w:r w:rsidRPr="004B2B07">
          <w:rPr>
            <w:rFonts w:ascii="Times New Roman" w:eastAsia="Times New Roman" w:hAnsi="Times New Roman" w:cs="Times New Roman"/>
            <w:color w:val="0000FF"/>
            <w:sz w:val="44"/>
            <w:szCs w:val="44"/>
            <w:lang w:eastAsia="es-AR"/>
          </w:rPr>
          <w:t>Crucianelli</w:t>
        </w:r>
        <w:proofErr w:type="spellEnd"/>
      </w:hyperlink>
    </w:p>
    <w:p w:rsidR="003E3AB9" w:rsidRDefault="004B2B07" w:rsidP="003E3AB9">
      <w:pPr>
        <w:spacing w:after="0" w:line="240" w:lineRule="auto"/>
        <w:rPr>
          <w:rFonts w:ascii="Times New Roman" w:eastAsia="Times New Roman" w:hAnsi="Times New Roman" w:cs="Times New Roman"/>
          <w:color w:val="555555"/>
          <w:sz w:val="44"/>
          <w:szCs w:val="44"/>
          <w:lang w:eastAsia="es-AR"/>
        </w:rPr>
      </w:pPr>
      <w:r w:rsidRPr="004B2B07">
        <w:rPr>
          <w:rFonts w:ascii="Times New Roman" w:eastAsia="Times New Roman" w:hAnsi="Times New Roman" w:cs="Times New Roman"/>
          <w:color w:val="555555"/>
          <w:sz w:val="44"/>
          <w:szCs w:val="44"/>
          <w:lang w:eastAsia="es-AR"/>
        </w:rPr>
        <w:t xml:space="preserve">19 </w:t>
      </w:r>
      <w:proofErr w:type="spellStart"/>
      <w:r w:rsidRPr="004B2B07">
        <w:rPr>
          <w:rFonts w:ascii="Times New Roman" w:eastAsia="Times New Roman" w:hAnsi="Times New Roman" w:cs="Times New Roman"/>
          <w:color w:val="555555"/>
          <w:sz w:val="44"/>
          <w:szCs w:val="44"/>
          <w:lang w:eastAsia="es-AR"/>
        </w:rPr>
        <w:t>May</w:t>
      </w:r>
      <w:proofErr w:type="spellEnd"/>
      <w:r w:rsidRPr="004B2B07">
        <w:rPr>
          <w:rFonts w:ascii="Times New Roman" w:eastAsia="Times New Roman" w:hAnsi="Times New Roman" w:cs="Times New Roman"/>
          <w:color w:val="555555"/>
          <w:sz w:val="44"/>
          <w:szCs w:val="44"/>
          <w:lang w:eastAsia="es-AR"/>
        </w:rPr>
        <w:t xml:space="preserve">, 2024 01:03 </w:t>
      </w:r>
      <w:proofErr w:type="spellStart"/>
      <w:r w:rsidRPr="004B2B07">
        <w:rPr>
          <w:rFonts w:ascii="Times New Roman" w:eastAsia="Times New Roman" w:hAnsi="Times New Roman" w:cs="Times New Roman"/>
          <w:color w:val="555555"/>
          <w:sz w:val="44"/>
          <w:szCs w:val="44"/>
          <w:lang w:eastAsia="es-AR"/>
        </w:rPr>
        <w:t>a.m.Actualizado</w:t>
      </w:r>
      <w:proofErr w:type="spellEnd"/>
      <w:r w:rsidRPr="004B2B07">
        <w:rPr>
          <w:rFonts w:ascii="Times New Roman" w:eastAsia="Times New Roman" w:hAnsi="Times New Roman" w:cs="Times New Roman"/>
          <w:color w:val="555555"/>
          <w:sz w:val="44"/>
          <w:szCs w:val="44"/>
          <w:lang w:eastAsia="es-AR"/>
        </w:rPr>
        <w:t xml:space="preserve">: 20 </w:t>
      </w:r>
      <w:proofErr w:type="spellStart"/>
      <w:r w:rsidRPr="004B2B07">
        <w:rPr>
          <w:rFonts w:ascii="Times New Roman" w:eastAsia="Times New Roman" w:hAnsi="Times New Roman" w:cs="Times New Roman"/>
          <w:color w:val="555555"/>
          <w:sz w:val="44"/>
          <w:szCs w:val="44"/>
          <w:lang w:eastAsia="es-AR"/>
        </w:rPr>
        <w:t>May</w:t>
      </w:r>
      <w:proofErr w:type="spellEnd"/>
      <w:r w:rsidRPr="004B2B07">
        <w:rPr>
          <w:rFonts w:ascii="Times New Roman" w:eastAsia="Times New Roman" w:hAnsi="Times New Roman" w:cs="Times New Roman"/>
          <w:color w:val="555555"/>
          <w:sz w:val="44"/>
          <w:szCs w:val="44"/>
          <w:lang w:eastAsia="es-AR"/>
        </w:rPr>
        <w:t>, 2024 09:02 a.m. AR</w:t>
      </w:r>
      <w:r w:rsidR="003E3AB9">
        <w:rPr>
          <w:rFonts w:ascii="Times New Roman" w:eastAsia="Times New Roman" w:hAnsi="Times New Roman" w:cs="Times New Roman"/>
          <w:color w:val="555555"/>
          <w:sz w:val="44"/>
          <w:szCs w:val="44"/>
          <w:lang w:eastAsia="es-AR"/>
        </w:rPr>
        <w:t xml:space="preserve">. </w:t>
      </w:r>
    </w:p>
    <w:p w:rsidR="004B2B07" w:rsidRPr="004B2B07" w:rsidRDefault="004B2B07" w:rsidP="003E3AB9">
      <w:pPr>
        <w:spacing w:after="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El edificio de la Procuración del Tesoro de la Nación, que coordina el Cuerpo de Abogados del Estado</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El Estado tiene hoy </w:t>
      </w:r>
      <w:r w:rsidRPr="004B2B07">
        <w:rPr>
          <w:rFonts w:ascii="Times New Roman" w:eastAsia="Times New Roman" w:hAnsi="Times New Roman" w:cs="Times New Roman"/>
          <w:b/>
          <w:bCs/>
          <w:color w:val="1F1F1F"/>
          <w:sz w:val="44"/>
          <w:szCs w:val="44"/>
          <w:lang w:eastAsia="es-AR"/>
        </w:rPr>
        <w:t>264.102 juicios en curso por reclamos de distinta índole</w:t>
      </w:r>
      <w:r w:rsidRPr="004B2B07">
        <w:rPr>
          <w:rFonts w:ascii="Times New Roman" w:eastAsia="Times New Roman" w:hAnsi="Times New Roman" w:cs="Times New Roman"/>
          <w:color w:val="1F1F1F"/>
          <w:sz w:val="44"/>
          <w:szCs w:val="44"/>
          <w:lang w:eastAsia="es-AR"/>
        </w:rPr>
        <w:t>. Son demandas que enfrenta el país y que van</w:t>
      </w:r>
      <w:r w:rsidRPr="004B2B07">
        <w:rPr>
          <w:rFonts w:ascii="Times New Roman" w:eastAsia="Times New Roman" w:hAnsi="Times New Roman" w:cs="Times New Roman"/>
          <w:b/>
          <w:bCs/>
          <w:color w:val="1F1F1F"/>
          <w:sz w:val="44"/>
          <w:szCs w:val="44"/>
          <w:lang w:eastAsia="es-AR"/>
        </w:rPr>
        <w:t> </w:t>
      </w:r>
      <w:r w:rsidRPr="004B2B07">
        <w:rPr>
          <w:rFonts w:ascii="Times New Roman" w:eastAsia="Times New Roman" w:hAnsi="Times New Roman" w:cs="Times New Roman"/>
          <w:color w:val="1F1F1F"/>
          <w:sz w:val="44"/>
          <w:szCs w:val="44"/>
          <w:lang w:eastAsia="es-AR"/>
        </w:rPr>
        <w:t>desde reclamos por expropiaciones y caída de concesiones, hasta causas abiertas por negligencia administrativa. Entre los casos más relevantes se encuentran los</w:t>
      </w:r>
      <w:r w:rsidRPr="004B2B07">
        <w:rPr>
          <w:rFonts w:ascii="Times New Roman" w:eastAsia="Times New Roman" w:hAnsi="Times New Roman" w:cs="Times New Roman"/>
          <w:b/>
          <w:bCs/>
          <w:color w:val="1F1F1F"/>
          <w:sz w:val="44"/>
          <w:szCs w:val="44"/>
          <w:lang w:eastAsia="es-AR"/>
        </w:rPr>
        <w:t> litigios por emisión de deuda argentina impaga</w:t>
      </w:r>
      <w:r w:rsidRPr="004B2B07">
        <w:rPr>
          <w:rFonts w:ascii="Times New Roman" w:eastAsia="Times New Roman" w:hAnsi="Times New Roman" w:cs="Times New Roman"/>
          <w:color w:val="1F1F1F"/>
          <w:sz w:val="44"/>
          <w:szCs w:val="44"/>
          <w:lang w:eastAsia="es-AR"/>
        </w:rPr>
        <w:t>, luego del default declarado por nuestro país a finales de 2001; por la </w:t>
      </w:r>
      <w:r w:rsidRPr="004B2B07">
        <w:rPr>
          <w:rFonts w:ascii="Times New Roman" w:eastAsia="Times New Roman" w:hAnsi="Times New Roman" w:cs="Times New Roman"/>
          <w:b/>
          <w:bCs/>
          <w:color w:val="1F1F1F"/>
          <w:sz w:val="44"/>
          <w:szCs w:val="44"/>
          <w:lang w:eastAsia="es-AR"/>
        </w:rPr>
        <w:t>estatización de las AFJP</w:t>
      </w:r>
      <w:r w:rsidRPr="004B2B07">
        <w:rPr>
          <w:rFonts w:ascii="Times New Roman" w:eastAsia="Times New Roman" w:hAnsi="Times New Roman" w:cs="Times New Roman"/>
          <w:color w:val="1F1F1F"/>
          <w:sz w:val="44"/>
          <w:szCs w:val="44"/>
          <w:lang w:eastAsia="es-AR"/>
        </w:rPr>
        <w:t>; y por los</w:t>
      </w:r>
      <w:r w:rsidRPr="004B2B07">
        <w:rPr>
          <w:rFonts w:ascii="Times New Roman" w:eastAsia="Times New Roman" w:hAnsi="Times New Roman" w:cs="Times New Roman"/>
          <w:b/>
          <w:bCs/>
          <w:color w:val="1F1F1F"/>
          <w:sz w:val="44"/>
          <w:szCs w:val="44"/>
          <w:lang w:eastAsia="es-AR"/>
        </w:rPr>
        <w:t> incumplimientos de contratos</w:t>
      </w:r>
      <w:r w:rsidRPr="004B2B07">
        <w:rPr>
          <w:rFonts w:ascii="Times New Roman" w:eastAsia="Times New Roman" w:hAnsi="Times New Roman" w:cs="Times New Roman"/>
          <w:color w:val="1F1F1F"/>
          <w:sz w:val="44"/>
          <w:szCs w:val="44"/>
          <w:lang w:eastAsia="es-AR"/>
        </w:rPr>
        <w:t> de obra pública y concesiones de servicios energéticos y viales. Muchos de estos casos fueron promovidos por fondos de inversión extranjeros ante tribunales internacionales. Además, existen </w:t>
      </w:r>
      <w:r w:rsidRPr="004B2B07">
        <w:rPr>
          <w:rFonts w:ascii="Times New Roman" w:eastAsia="Times New Roman" w:hAnsi="Times New Roman" w:cs="Times New Roman"/>
          <w:b/>
          <w:bCs/>
          <w:color w:val="1F1F1F"/>
          <w:sz w:val="44"/>
          <w:szCs w:val="44"/>
          <w:lang w:eastAsia="es-AR"/>
        </w:rPr>
        <w:t>demandas laborales</w:t>
      </w:r>
      <w:r w:rsidRPr="004B2B07">
        <w:rPr>
          <w:rFonts w:ascii="Times New Roman" w:eastAsia="Times New Roman" w:hAnsi="Times New Roman" w:cs="Times New Roman"/>
          <w:color w:val="1F1F1F"/>
          <w:sz w:val="44"/>
          <w:szCs w:val="44"/>
          <w:lang w:eastAsia="es-AR"/>
        </w:rPr>
        <w:t> presentadas por empleados públicos, así como reclamos por </w:t>
      </w:r>
      <w:r w:rsidRPr="004B2B07">
        <w:rPr>
          <w:rFonts w:ascii="Times New Roman" w:eastAsia="Times New Roman" w:hAnsi="Times New Roman" w:cs="Times New Roman"/>
          <w:b/>
          <w:bCs/>
          <w:color w:val="1F1F1F"/>
          <w:sz w:val="44"/>
          <w:szCs w:val="44"/>
          <w:lang w:eastAsia="es-AR"/>
        </w:rPr>
        <w:t>temas de salud pública y medio ambiente.</w:t>
      </w:r>
    </w:p>
    <w:p w:rsidR="004B2B07" w:rsidRPr="004B2B07" w:rsidRDefault="004B2B07" w:rsidP="004B2B07">
      <w:pPr>
        <w:spacing w:after="0" w:line="240" w:lineRule="auto"/>
        <w:rPr>
          <w:rFonts w:ascii="Times New Roman" w:eastAsia="Times New Roman" w:hAnsi="Times New Roman" w:cs="Times New Roman"/>
          <w:color w:val="1F1F1F"/>
          <w:sz w:val="44"/>
          <w:szCs w:val="44"/>
          <w:lang w:eastAsia="es-AR"/>
        </w:rPr>
      </w:pPr>
    </w:p>
    <w:p w:rsidR="003E3AB9" w:rsidRDefault="004B2B07" w:rsidP="003E3AB9">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En todos estos juicios, la defensa de la Argentina está en manos de un área clave, la </w:t>
      </w:r>
      <w:r w:rsidRPr="004B2B07">
        <w:rPr>
          <w:rFonts w:ascii="Times New Roman" w:eastAsia="Times New Roman" w:hAnsi="Times New Roman" w:cs="Times New Roman"/>
          <w:b/>
          <w:bCs/>
          <w:color w:val="1F1F1F"/>
          <w:sz w:val="44"/>
          <w:szCs w:val="44"/>
          <w:lang w:eastAsia="es-AR"/>
        </w:rPr>
        <w:t>Procuración del Tesoro</w:t>
      </w:r>
      <w:r w:rsidRPr="004B2B07">
        <w:rPr>
          <w:rFonts w:ascii="Times New Roman" w:eastAsia="Times New Roman" w:hAnsi="Times New Roman" w:cs="Times New Roman"/>
          <w:color w:val="1F1F1F"/>
          <w:sz w:val="44"/>
          <w:szCs w:val="44"/>
          <w:lang w:eastAsia="es-AR"/>
        </w:rPr>
        <w:t>, encargada de dirigir el Cuerpo de Abogados del Estado. De la tarea que realicen estos letrados dependen miles de millones de pesos, dólares y euros que el país tiene o tendrá que pagar. Este organismo tiene un presupuesto vigente para este año de $2.187,4 millones. Hoy su titular es </w:t>
      </w:r>
      <w:r w:rsidRPr="004B2B07">
        <w:rPr>
          <w:rFonts w:ascii="Times New Roman" w:eastAsia="Times New Roman" w:hAnsi="Times New Roman" w:cs="Times New Roman"/>
          <w:b/>
          <w:bCs/>
          <w:color w:val="1F1F1F"/>
          <w:sz w:val="44"/>
          <w:szCs w:val="44"/>
          <w:lang w:eastAsia="es-AR"/>
        </w:rPr>
        <w:t>Rodolfo Barra</w:t>
      </w:r>
      <w:r w:rsidRPr="004B2B07">
        <w:rPr>
          <w:rFonts w:ascii="Times New Roman" w:eastAsia="Times New Roman" w:hAnsi="Times New Roman" w:cs="Times New Roman"/>
          <w:color w:val="1F1F1F"/>
          <w:sz w:val="44"/>
          <w:szCs w:val="44"/>
          <w:lang w:eastAsia="es-AR"/>
        </w:rPr>
        <w:t xml:space="preserve">, abogado especializado en derecho administrativo, ex juez de la Corte Suprema de Justicia entre 1989 y 1993, y ex ministro de Justicia entre 1993 y 1996, cuando debió renunciar al conocerse que había sido parte de una organización </w:t>
      </w:r>
      <w:proofErr w:type="spellStart"/>
      <w:r w:rsidRPr="004B2B07">
        <w:rPr>
          <w:rFonts w:ascii="Times New Roman" w:eastAsia="Times New Roman" w:hAnsi="Times New Roman" w:cs="Times New Roman"/>
          <w:color w:val="1F1F1F"/>
          <w:sz w:val="44"/>
          <w:szCs w:val="44"/>
          <w:lang w:eastAsia="es-AR"/>
        </w:rPr>
        <w:t>filonazi</w:t>
      </w:r>
      <w:proofErr w:type="spellEnd"/>
      <w:r w:rsidRPr="004B2B07">
        <w:rPr>
          <w:rFonts w:ascii="Times New Roman" w:eastAsia="Times New Roman" w:hAnsi="Times New Roman" w:cs="Times New Roman"/>
          <w:color w:val="1F1F1F"/>
          <w:sz w:val="44"/>
          <w:szCs w:val="44"/>
          <w:lang w:eastAsia="es-AR"/>
        </w:rPr>
        <w:t xml:space="preserve"> </w:t>
      </w:r>
      <w:proofErr w:type="spellStart"/>
      <w:r w:rsidRPr="004B2B07">
        <w:rPr>
          <w:rFonts w:ascii="Times New Roman" w:eastAsia="Times New Roman" w:hAnsi="Times New Roman" w:cs="Times New Roman"/>
          <w:color w:val="1F1F1F"/>
          <w:sz w:val="44"/>
          <w:szCs w:val="44"/>
          <w:lang w:eastAsia="es-AR"/>
        </w:rPr>
        <w:t>ensu</w:t>
      </w:r>
      <w:proofErr w:type="spellEnd"/>
      <w:r w:rsidRPr="004B2B07">
        <w:rPr>
          <w:rFonts w:ascii="Times New Roman" w:eastAsia="Times New Roman" w:hAnsi="Times New Roman" w:cs="Times New Roman"/>
          <w:color w:val="1F1F1F"/>
          <w:sz w:val="44"/>
          <w:szCs w:val="44"/>
          <w:lang w:eastAsia="es-AR"/>
        </w:rPr>
        <w:t xml:space="preserve"> adolescencia. Barra sucedió a </w:t>
      </w:r>
      <w:r w:rsidRPr="004B2B07">
        <w:rPr>
          <w:rFonts w:ascii="Times New Roman" w:eastAsia="Times New Roman" w:hAnsi="Times New Roman" w:cs="Times New Roman"/>
          <w:b/>
          <w:bCs/>
          <w:color w:val="1F1F1F"/>
          <w:sz w:val="44"/>
          <w:szCs w:val="44"/>
          <w:lang w:eastAsia="es-AR"/>
        </w:rPr>
        <w:t xml:space="preserve">Carlos </w:t>
      </w:r>
      <w:proofErr w:type="spellStart"/>
      <w:r w:rsidRPr="004B2B07">
        <w:rPr>
          <w:rFonts w:ascii="Times New Roman" w:eastAsia="Times New Roman" w:hAnsi="Times New Roman" w:cs="Times New Roman"/>
          <w:b/>
          <w:bCs/>
          <w:color w:val="1F1F1F"/>
          <w:sz w:val="44"/>
          <w:szCs w:val="44"/>
          <w:lang w:eastAsia="es-AR"/>
        </w:rPr>
        <w:t>Zannini</w:t>
      </w:r>
      <w:proofErr w:type="spellEnd"/>
      <w:r w:rsidRPr="004B2B07">
        <w:rPr>
          <w:rFonts w:ascii="Times New Roman" w:eastAsia="Times New Roman" w:hAnsi="Times New Roman" w:cs="Times New Roman"/>
          <w:color w:val="1F1F1F"/>
          <w:sz w:val="44"/>
          <w:szCs w:val="44"/>
          <w:lang w:eastAsia="es-AR"/>
        </w:rPr>
        <w:t>, muy cercano a </w:t>
      </w:r>
      <w:r w:rsidRPr="004B2B07">
        <w:rPr>
          <w:rFonts w:ascii="Times New Roman" w:eastAsia="Times New Roman" w:hAnsi="Times New Roman" w:cs="Times New Roman"/>
          <w:b/>
          <w:bCs/>
          <w:color w:val="1F1F1F"/>
          <w:sz w:val="44"/>
          <w:szCs w:val="44"/>
          <w:lang w:eastAsia="es-AR"/>
        </w:rPr>
        <w:t>Cristina Kirchner</w:t>
      </w:r>
      <w:r w:rsidRPr="004B2B07">
        <w:rPr>
          <w:rFonts w:ascii="Times New Roman" w:eastAsia="Times New Roman" w:hAnsi="Times New Roman" w:cs="Times New Roman"/>
          <w:color w:val="1F1F1F"/>
          <w:sz w:val="44"/>
          <w:szCs w:val="44"/>
          <w:lang w:eastAsia="es-AR"/>
        </w:rPr>
        <w:t>, quien ocupó el cargo en la gestión de </w:t>
      </w:r>
      <w:r w:rsidRPr="004B2B07">
        <w:rPr>
          <w:rFonts w:ascii="Times New Roman" w:eastAsia="Times New Roman" w:hAnsi="Times New Roman" w:cs="Times New Roman"/>
          <w:b/>
          <w:bCs/>
          <w:color w:val="1F1F1F"/>
          <w:sz w:val="44"/>
          <w:szCs w:val="44"/>
          <w:lang w:eastAsia="es-AR"/>
        </w:rPr>
        <w:t>Alberto Fernández</w:t>
      </w:r>
      <w:r w:rsidRPr="004B2B07">
        <w:rPr>
          <w:rFonts w:ascii="Times New Roman" w:eastAsia="Times New Roman" w:hAnsi="Times New Roman" w:cs="Times New Roman"/>
          <w:color w:val="1F1F1F"/>
          <w:sz w:val="44"/>
          <w:szCs w:val="44"/>
          <w:lang w:eastAsia="es-AR"/>
        </w:rPr>
        <w:t>.</w:t>
      </w:r>
    </w:p>
    <w:p w:rsidR="004B2B07" w:rsidRPr="004B2B07" w:rsidRDefault="003E3AB9" w:rsidP="003E3AB9">
      <w:pPr>
        <w:spacing w:after="360" w:line="240" w:lineRule="auto"/>
        <w:rPr>
          <w:rFonts w:ascii="Times New Roman" w:eastAsia="Times New Roman" w:hAnsi="Times New Roman" w:cs="Times New Roman"/>
          <w:color w:val="1F1F1F"/>
          <w:sz w:val="44"/>
          <w:szCs w:val="44"/>
          <w:lang w:eastAsia="es-AR"/>
        </w:rPr>
      </w:pPr>
      <w:r>
        <w:rPr>
          <w:rFonts w:ascii="Times New Roman" w:eastAsia="Times New Roman" w:hAnsi="Times New Roman" w:cs="Times New Roman"/>
          <w:color w:val="1F1F1F"/>
          <w:sz w:val="44"/>
          <w:szCs w:val="44"/>
          <w:lang w:eastAsia="es-AR"/>
        </w:rPr>
        <w:t>R</w:t>
      </w:r>
      <w:r w:rsidR="004B2B07" w:rsidRPr="004B2B07">
        <w:rPr>
          <w:rFonts w:ascii="Times New Roman" w:eastAsia="Times New Roman" w:hAnsi="Times New Roman" w:cs="Times New Roman"/>
          <w:color w:val="1F1F1F"/>
          <w:sz w:val="44"/>
          <w:szCs w:val="44"/>
          <w:lang w:eastAsia="es-AR"/>
        </w:rPr>
        <w:t xml:space="preserve">odolfo Barra, nuevo titular de la Procuración del Tesoro en la gestión de Javier Milei (Franco </w:t>
      </w:r>
      <w:proofErr w:type="spellStart"/>
      <w:r w:rsidR="004B2B07" w:rsidRPr="004B2B07">
        <w:rPr>
          <w:rFonts w:ascii="Times New Roman" w:eastAsia="Times New Roman" w:hAnsi="Times New Roman" w:cs="Times New Roman"/>
          <w:color w:val="1F1F1F"/>
          <w:sz w:val="44"/>
          <w:szCs w:val="44"/>
          <w:lang w:eastAsia="es-AR"/>
        </w:rPr>
        <w:t>Fafasuli</w:t>
      </w:r>
      <w:proofErr w:type="spellEnd"/>
      <w:r w:rsidR="004B2B07" w:rsidRPr="004B2B07">
        <w:rPr>
          <w:rFonts w:ascii="Times New Roman" w:eastAsia="Times New Roman" w:hAnsi="Times New Roman" w:cs="Times New Roman"/>
          <w:color w:val="1F1F1F"/>
          <w:sz w:val="44"/>
          <w:szCs w:val="44"/>
          <w:lang w:eastAsia="es-AR"/>
        </w:rPr>
        <w:t>)</w:t>
      </w:r>
    </w:p>
    <w:p w:rsidR="004B2B07" w:rsidRPr="004B2B07" w:rsidRDefault="004B2B07" w:rsidP="003E3AB9">
      <w:pPr>
        <w:spacing w:after="360" w:line="240" w:lineRule="auto"/>
        <w:rPr>
          <w:rFonts w:ascii="Arial" w:eastAsia="Times New Roman" w:hAnsi="Arial" w:cs="Arial"/>
          <w:color w:val="0000FF"/>
          <w:sz w:val="44"/>
          <w:szCs w:val="44"/>
          <w:lang w:eastAsia="es-AR"/>
        </w:rPr>
      </w:pPr>
      <w:r w:rsidRPr="004B2B07">
        <w:rPr>
          <w:rFonts w:ascii="Times New Roman" w:eastAsia="Times New Roman" w:hAnsi="Times New Roman" w:cs="Times New Roman"/>
          <w:color w:val="1F1F1F"/>
          <w:sz w:val="44"/>
          <w:szCs w:val="44"/>
          <w:lang w:eastAsia="es-AR"/>
        </w:rPr>
        <w:t>De esos más de 264.000 juicios que enfrenta Argentina, </w:t>
      </w:r>
      <w:r w:rsidRPr="004B2B07">
        <w:rPr>
          <w:rFonts w:ascii="Times New Roman" w:eastAsia="Times New Roman" w:hAnsi="Times New Roman" w:cs="Times New Roman"/>
          <w:b/>
          <w:bCs/>
          <w:color w:val="1F1F1F"/>
          <w:sz w:val="44"/>
          <w:szCs w:val="44"/>
          <w:lang w:eastAsia="es-AR"/>
        </w:rPr>
        <w:t>solo el 20% tiene un monto determinado en la demanda por reclamos monetarios que suman USD 12.554 millones</w:t>
      </w:r>
      <w:r w:rsidRPr="004B2B07">
        <w:rPr>
          <w:rFonts w:ascii="Times New Roman" w:eastAsia="Times New Roman" w:hAnsi="Times New Roman" w:cs="Times New Roman"/>
          <w:color w:val="1F1F1F"/>
          <w:sz w:val="44"/>
          <w:szCs w:val="44"/>
          <w:lang w:eastAsia="es-AR"/>
        </w:rPr>
        <w:t>. En esta cifra están incluidos los 9 juicios que tramitan ante el </w:t>
      </w:r>
      <w:r w:rsidRPr="004B2B07">
        <w:rPr>
          <w:rFonts w:ascii="Times New Roman" w:eastAsia="Times New Roman" w:hAnsi="Times New Roman" w:cs="Times New Roman"/>
          <w:b/>
          <w:bCs/>
          <w:color w:val="1F1F1F"/>
          <w:sz w:val="44"/>
          <w:szCs w:val="44"/>
          <w:lang w:eastAsia="es-AR"/>
        </w:rPr>
        <w:t>Centro Internacional de Arreglos de Disputa en materia de Inversiones (CIADI)</w:t>
      </w:r>
      <w:r w:rsidRPr="004B2B07">
        <w:rPr>
          <w:rFonts w:ascii="Times New Roman" w:eastAsia="Times New Roman" w:hAnsi="Times New Roman" w:cs="Times New Roman"/>
          <w:color w:val="1F1F1F"/>
          <w:sz w:val="44"/>
          <w:szCs w:val="44"/>
          <w:lang w:eastAsia="es-AR"/>
        </w:rPr>
        <w:t>, una institución del Banco Mundial con sede en Washington, por un total de </w:t>
      </w:r>
      <w:r w:rsidRPr="004B2B07">
        <w:rPr>
          <w:rFonts w:ascii="Times New Roman" w:eastAsia="Times New Roman" w:hAnsi="Times New Roman" w:cs="Times New Roman"/>
          <w:b/>
          <w:bCs/>
          <w:color w:val="1F1F1F"/>
          <w:sz w:val="44"/>
          <w:szCs w:val="44"/>
          <w:lang w:eastAsia="es-AR"/>
        </w:rPr>
        <w:t>USD 3.668 millones</w:t>
      </w:r>
      <w:r w:rsidRPr="004B2B07">
        <w:rPr>
          <w:rFonts w:ascii="Times New Roman" w:eastAsia="Times New Roman" w:hAnsi="Times New Roman" w:cs="Times New Roman"/>
          <w:color w:val="1F1F1F"/>
          <w:sz w:val="44"/>
          <w:szCs w:val="44"/>
          <w:lang w:eastAsia="es-AR"/>
        </w:rPr>
        <w:t>.</w:t>
      </w:r>
      <w:r w:rsidRPr="004B2B07">
        <w:rPr>
          <w:rFonts w:ascii="Times New Roman" w:eastAsia="Times New Roman" w:hAnsi="Times New Roman" w:cs="Times New Roman"/>
          <w:color w:val="1F1F1F"/>
          <w:sz w:val="44"/>
          <w:szCs w:val="44"/>
          <w:lang w:eastAsia="es-AR"/>
        </w:rPr>
        <w:fldChar w:fldCharType="begin"/>
      </w:r>
      <w:r w:rsidRPr="004B2B07">
        <w:rPr>
          <w:rFonts w:ascii="Times New Roman" w:eastAsia="Times New Roman" w:hAnsi="Times New Roman" w:cs="Times New Roman"/>
          <w:color w:val="1F1F1F"/>
          <w:sz w:val="44"/>
          <w:szCs w:val="44"/>
          <w:lang w:eastAsia="es-AR"/>
        </w:rPr>
        <w:instrText xml:space="preserve"> HYPERLINK "https://www.infobae.com/economia/2024/07/08/cuales-son-los-autos-0km-mas-baratos-de-la-argentina-bajaron-hasta-un-25-su-valor-en-dolares/" \t "_blank" </w:instrText>
      </w:r>
      <w:r w:rsidRPr="004B2B07">
        <w:rPr>
          <w:rFonts w:ascii="Times New Roman" w:eastAsia="Times New Roman" w:hAnsi="Times New Roman" w:cs="Times New Roman"/>
          <w:color w:val="1F1F1F"/>
          <w:sz w:val="44"/>
          <w:szCs w:val="44"/>
          <w:lang w:eastAsia="es-AR"/>
        </w:rPr>
        <w:fldChar w:fldCharType="separate"/>
      </w:r>
    </w:p>
    <w:p w:rsidR="004B2B07" w:rsidRPr="004B2B07" w:rsidRDefault="004B2B07" w:rsidP="004B2B07">
      <w:pPr>
        <w:spacing w:after="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fldChar w:fldCharType="end"/>
      </w:r>
    </w:p>
    <w:p w:rsidR="004B2B07" w:rsidRPr="004B2B07" w:rsidRDefault="004B2B07" w:rsidP="003E3AB9">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Los datos surgen de dos de las respuestas del jefe de Gabinete, </w:t>
      </w:r>
      <w:r w:rsidRPr="004B2B07">
        <w:rPr>
          <w:rFonts w:ascii="Times New Roman" w:eastAsia="Times New Roman" w:hAnsi="Times New Roman" w:cs="Times New Roman"/>
          <w:b/>
          <w:bCs/>
          <w:color w:val="1F1F1F"/>
          <w:sz w:val="44"/>
          <w:szCs w:val="44"/>
          <w:lang w:eastAsia="es-AR"/>
        </w:rPr>
        <w:t xml:space="preserve">Nicolás </w:t>
      </w:r>
      <w:proofErr w:type="spellStart"/>
      <w:r w:rsidRPr="004B2B07">
        <w:rPr>
          <w:rFonts w:ascii="Times New Roman" w:eastAsia="Times New Roman" w:hAnsi="Times New Roman" w:cs="Times New Roman"/>
          <w:b/>
          <w:bCs/>
          <w:color w:val="1F1F1F"/>
          <w:sz w:val="44"/>
          <w:szCs w:val="44"/>
          <w:lang w:eastAsia="es-AR"/>
        </w:rPr>
        <w:t>Posse</w:t>
      </w:r>
      <w:proofErr w:type="spellEnd"/>
      <w:r w:rsidRPr="004B2B07">
        <w:rPr>
          <w:rFonts w:ascii="Times New Roman" w:eastAsia="Times New Roman" w:hAnsi="Times New Roman" w:cs="Times New Roman"/>
          <w:color w:val="1F1F1F"/>
          <w:sz w:val="44"/>
          <w:szCs w:val="44"/>
          <w:lang w:eastAsia="es-AR"/>
        </w:rPr>
        <w:t>, en su informe por escrito enviado al Senado, a preguntas del senador radical </w:t>
      </w:r>
      <w:r w:rsidRPr="004B2B07">
        <w:rPr>
          <w:rFonts w:ascii="Times New Roman" w:eastAsia="Times New Roman" w:hAnsi="Times New Roman" w:cs="Times New Roman"/>
          <w:b/>
          <w:bCs/>
          <w:color w:val="1F1F1F"/>
          <w:sz w:val="44"/>
          <w:szCs w:val="44"/>
          <w:lang w:eastAsia="es-AR"/>
        </w:rPr>
        <w:t>Maximiliano Abad</w:t>
      </w:r>
      <w:r w:rsidRPr="004B2B07">
        <w:rPr>
          <w:rFonts w:ascii="Times New Roman" w:eastAsia="Times New Roman" w:hAnsi="Times New Roman" w:cs="Times New Roman"/>
          <w:color w:val="1F1F1F"/>
          <w:sz w:val="44"/>
          <w:szCs w:val="44"/>
          <w:lang w:eastAsia="es-AR"/>
        </w:rPr>
        <w:t>. En una de ellas, el funcionario adjuntó </w:t>
      </w:r>
      <w:r w:rsidRPr="004B2B07">
        <w:rPr>
          <w:rFonts w:ascii="Times New Roman" w:eastAsia="Times New Roman" w:hAnsi="Times New Roman" w:cs="Times New Roman"/>
          <w:b/>
          <w:bCs/>
          <w:color w:val="1F1F1F"/>
          <w:sz w:val="44"/>
          <w:szCs w:val="44"/>
          <w:lang w:eastAsia="es-AR"/>
        </w:rPr>
        <w:t>un documento de 10.788 páginas</w:t>
      </w:r>
      <w:r w:rsidRPr="004B2B07">
        <w:rPr>
          <w:rFonts w:ascii="Times New Roman" w:eastAsia="Times New Roman" w:hAnsi="Times New Roman" w:cs="Times New Roman"/>
          <w:color w:val="1F1F1F"/>
          <w:sz w:val="44"/>
          <w:szCs w:val="44"/>
          <w:lang w:eastAsia="es-AR"/>
        </w:rPr>
        <w:t> elaborado por la Procuración del Tesoro, con la totalidad de los juicios que enfrenta el Estado, los montos reclamados -cuando está determinado en la demanda -, y su estado procesal. El </w:t>
      </w:r>
      <w:r w:rsidRPr="004B2B07">
        <w:rPr>
          <w:rFonts w:ascii="Times New Roman" w:eastAsia="Times New Roman" w:hAnsi="Times New Roman" w:cs="Times New Roman"/>
          <w:b/>
          <w:bCs/>
          <w:color w:val="1F1F1F"/>
          <w:sz w:val="44"/>
          <w:szCs w:val="44"/>
          <w:lang w:eastAsia="es-AR"/>
        </w:rPr>
        <w:t>42% de los juicios (112.174 casos) se encuentran en cumplimiento de la sentencia</w:t>
      </w:r>
      <w:r w:rsidRPr="004B2B07">
        <w:rPr>
          <w:rFonts w:ascii="Times New Roman" w:eastAsia="Times New Roman" w:hAnsi="Times New Roman" w:cs="Times New Roman"/>
          <w:color w:val="1F1F1F"/>
          <w:sz w:val="44"/>
          <w:szCs w:val="44"/>
          <w:lang w:eastAsia="es-AR"/>
        </w:rPr>
        <w:t> y el resto en distintas instancias del proceso, según el análisis realizado por </w:t>
      </w:r>
      <w:proofErr w:type="spellStart"/>
      <w:r w:rsidRPr="004B2B07">
        <w:rPr>
          <w:rFonts w:ascii="Times New Roman" w:eastAsia="Times New Roman" w:hAnsi="Times New Roman" w:cs="Times New Roman"/>
          <w:b/>
          <w:bCs/>
          <w:color w:val="1F1F1F"/>
          <w:sz w:val="44"/>
          <w:szCs w:val="44"/>
          <w:lang w:eastAsia="es-AR"/>
        </w:rPr>
        <w:t>Infobae</w:t>
      </w:r>
      <w:proofErr w:type="spellEnd"/>
      <w:r w:rsidRPr="004B2B07">
        <w:rPr>
          <w:rFonts w:ascii="Times New Roman" w:eastAsia="Times New Roman" w:hAnsi="Times New Roman" w:cs="Times New Roman"/>
          <w:b/>
          <w:bCs/>
          <w:color w:val="1F1F1F"/>
          <w:sz w:val="44"/>
          <w:szCs w:val="44"/>
          <w:lang w:eastAsia="es-AR"/>
        </w:rPr>
        <w:t> </w:t>
      </w:r>
      <w:r w:rsidRPr="004B2B07">
        <w:rPr>
          <w:rFonts w:ascii="Times New Roman" w:eastAsia="Times New Roman" w:hAnsi="Times New Roman" w:cs="Times New Roman"/>
          <w:color w:val="1F1F1F"/>
          <w:sz w:val="44"/>
          <w:szCs w:val="44"/>
          <w:lang w:eastAsia="es-AR"/>
        </w:rPr>
        <w:t>de ese extenso archivo adjunto.</w:t>
      </w:r>
      <w:r w:rsidR="003E3AB9" w:rsidRPr="004B2B07">
        <w:rPr>
          <w:rFonts w:ascii="Times New Roman" w:eastAsia="Times New Roman" w:hAnsi="Times New Roman" w:cs="Times New Roman"/>
          <w:color w:val="1F1F1F"/>
          <w:sz w:val="44"/>
          <w:szCs w:val="44"/>
          <w:lang w:eastAsia="es-AR"/>
        </w:rPr>
        <w:t xml:space="preserve"> </w:t>
      </w:r>
      <w:proofErr w:type="spellStart"/>
      <w:r w:rsidRPr="004B2B07">
        <w:rPr>
          <w:rFonts w:ascii="Times New Roman" w:eastAsia="Times New Roman" w:hAnsi="Times New Roman" w:cs="Times New Roman"/>
          <w:color w:val="1F1F1F"/>
          <w:sz w:val="44"/>
          <w:szCs w:val="44"/>
          <w:lang w:eastAsia="es-AR"/>
        </w:rPr>
        <w:t>e</w:t>
      </w:r>
      <w:proofErr w:type="spellEnd"/>
      <w:r w:rsidRPr="004B2B07">
        <w:rPr>
          <w:rFonts w:ascii="Times New Roman" w:eastAsia="Times New Roman" w:hAnsi="Times New Roman" w:cs="Times New Roman"/>
          <w:color w:val="1F1F1F"/>
          <w:sz w:val="44"/>
          <w:szCs w:val="44"/>
          <w:lang w:eastAsia="es-AR"/>
        </w:rPr>
        <w:t xml:space="preserve"> Nicolás </w:t>
      </w:r>
      <w:proofErr w:type="spellStart"/>
      <w:r w:rsidRPr="004B2B07">
        <w:rPr>
          <w:rFonts w:ascii="Times New Roman" w:eastAsia="Times New Roman" w:hAnsi="Times New Roman" w:cs="Times New Roman"/>
          <w:color w:val="1F1F1F"/>
          <w:sz w:val="44"/>
          <w:szCs w:val="44"/>
          <w:lang w:eastAsia="es-AR"/>
        </w:rPr>
        <w:t>Posse</w:t>
      </w:r>
      <w:proofErr w:type="spellEnd"/>
      <w:r w:rsidRPr="004B2B07">
        <w:rPr>
          <w:rFonts w:ascii="Times New Roman" w:eastAsia="Times New Roman" w:hAnsi="Times New Roman" w:cs="Times New Roman"/>
          <w:color w:val="1F1F1F"/>
          <w:sz w:val="44"/>
          <w:szCs w:val="44"/>
          <w:lang w:eastAsia="es-AR"/>
        </w:rPr>
        <w:t xml:space="preserve"> a la consulta del senador Maximiliano Abad</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Sin embargo,</w:t>
      </w:r>
      <w:r w:rsidRPr="004B2B07">
        <w:rPr>
          <w:rFonts w:ascii="Times New Roman" w:eastAsia="Times New Roman" w:hAnsi="Times New Roman" w:cs="Times New Roman"/>
          <w:b/>
          <w:bCs/>
          <w:color w:val="1F1F1F"/>
          <w:sz w:val="44"/>
          <w:szCs w:val="44"/>
          <w:lang w:eastAsia="es-AR"/>
        </w:rPr>
        <w:t> la cifra de USD 12.554 millones es parcial</w:t>
      </w:r>
      <w:r w:rsidRPr="004B2B07">
        <w:rPr>
          <w:rFonts w:ascii="Times New Roman" w:eastAsia="Times New Roman" w:hAnsi="Times New Roman" w:cs="Times New Roman"/>
          <w:color w:val="1F1F1F"/>
          <w:sz w:val="44"/>
          <w:szCs w:val="44"/>
          <w:lang w:eastAsia="es-AR"/>
        </w:rPr>
        <w:t>, ya que no incluye </w:t>
      </w:r>
      <w:hyperlink r:id="rId9" w:tgtFrame="_blank" w:history="1">
        <w:r w:rsidRPr="004B2B07">
          <w:rPr>
            <w:rFonts w:ascii="Times New Roman" w:eastAsia="Times New Roman" w:hAnsi="Times New Roman" w:cs="Times New Roman"/>
            <w:i/>
            <w:iCs/>
            <w:color w:val="0B57D0"/>
            <w:sz w:val="44"/>
            <w:szCs w:val="44"/>
            <w:lang w:eastAsia="es-AR"/>
          </w:rPr>
          <w:t>el juicio más importante que enfrenta hoy el país por la expropiación de YPF </w:t>
        </w:r>
      </w:hyperlink>
      <w:r w:rsidRPr="004B2B07">
        <w:rPr>
          <w:rFonts w:ascii="Times New Roman" w:eastAsia="Times New Roman" w:hAnsi="Times New Roman" w:cs="Times New Roman"/>
          <w:color w:val="1F1F1F"/>
          <w:sz w:val="44"/>
          <w:szCs w:val="44"/>
          <w:lang w:eastAsia="es-AR"/>
        </w:rPr>
        <w:t>por más de </w:t>
      </w:r>
      <w:r w:rsidRPr="004B2B07">
        <w:rPr>
          <w:rFonts w:ascii="Times New Roman" w:eastAsia="Times New Roman" w:hAnsi="Times New Roman" w:cs="Times New Roman"/>
          <w:b/>
          <w:bCs/>
          <w:color w:val="1F1F1F"/>
          <w:sz w:val="44"/>
          <w:szCs w:val="44"/>
          <w:lang w:eastAsia="es-AR"/>
        </w:rPr>
        <w:t>USD 16.000 millones</w:t>
      </w:r>
      <w:r w:rsidRPr="004B2B07">
        <w:rPr>
          <w:rFonts w:ascii="Times New Roman" w:eastAsia="Times New Roman" w:hAnsi="Times New Roman" w:cs="Times New Roman"/>
          <w:color w:val="1F1F1F"/>
          <w:sz w:val="44"/>
          <w:szCs w:val="44"/>
          <w:lang w:eastAsia="es-AR"/>
        </w:rPr>
        <w:t>. Si bien está incluido en esa base de datos de la Procuración del Tesoro, no tiene determinado el monto de la demanda, ya que esa suma es una estimación luego de la sentencia en un Tribunal de Nueva York de septiembre pasado. Si se suman ambas cifras, </w:t>
      </w:r>
      <w:r w:rsidRPr="004B2B07">
        <w:rPr>
          <w:rFonts w:ascii="Times New Roman" w:eastAsia="Times New Roman" w:hAnsi="Times New Roman" w:cs="Times New Roman"/>
          <w:b/>
          <w:bCs/>
          <w:color w:val="1F1F1F"/>
          <w:sz w:val="44"/>
          <w:szCs w:val="44"/>
          <w:lang w:eastAsia="es-AR"/>
        </w:rPr>
        <w:t>el país enfrenta un posible pasivo de, al menos, USD 28.556 millones</w:t>
      </w:r>
      <w:r w:rsidRPr="004B2B07">
        <w:rPr>
          <w:rFonts w:ascii="Times New Roman" w:eastAsia="Times New Roman" w:hAnsi="Times New Roman" w:cs="Times New Roman"/>
          <w:color w:val="1F1F1F"/>
          <w:sz w:val="44"/>
          <w:szCs w:val="44"/>
          <w:lang w:eastAsia="es-AR"/>
        </w:rPr>
        <w:t>, el doble de lo que en el Gobierno estiman que necesita el ministro de Economía, </w:t>
      </w:r>
      <w:r w:rsidRPr="004B2B07">
        <w:rPr>
          <w:rFonts w:ascii="Times New Roman" w:eastAsia="Times New Roman" w:hAnsi="Times New Roman" w:cs="Times New Roman"/>
          <w:b/>
          <w:bCs/>
          <w:color w:val="1F1F1F"/>
          <w:sz w:val="44"/>
          <w:szCs w:val="44"/>
          <w:lang w:eastAsia="es-AR"/>
        </w:rPr>
        <w:t xml:space="preserve">Luis </w:t>
      </w:r>
      <w:proofErr w:type="spellStart"/>
      <w:r w:rsidRPr="004B2B07">
        <w:rPr>
          <w:rFonts w:ascii="Times New Roman" w:eastAsia="Times New Roman" w:hAnsi="Times New Roman" w:cs="Times New Roman"/>
          <w:b/>
          <w:bCs/>
          <w:color w:val="1F1F1F"/>
          <w:sz w:val="44"/>
          <w:szCs w:val="44"/>
          <w:lang w:eastAsia="es-AR"/>
        </w:rPr>
        <w:t>Caputo</w:t>
      </w:r>
      <w:proofErr w:type="spellEnd"/>
      <w:r w:rsidRPr="004B2B07">
        <w:rPr>
          <w:rFonts w:ascii="Times New Roman" w:eastAsia="Times New Roman" w:hAnsi="Times New Roman" w:cs="Times New Roman"/>
          <w:color w:val="1F1F1F"/>
          <w:sz w:val="44"/>
          <w:szCs w:val="44"/>
          <w:lang w:eastAsia="es-AR"/>
        </w:rPr>
        <w:t>, para levantar el cepo: USD 15.000 millones.</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En toda la serie de juicios analizada, hay </w:t>
      </w:r>
      <w:r w:rsidRPr="004B2B07">
        <w:rPr>
          <w:rFonts w:ascii="Times New Roman" w:eastAsia="Times New Roman" w:hAnsi="Times New Roman" w:cs="Times New Roman"/>
          <w:b/>
          <w:bCs/>
          <w:color w:val="1F1F1F"/>
          <w:sz w:val="44"/>
          <w:szCs w:val="44"/>
          <w:lang w:eastAsia="es-AR"/>
        </w:rPr>
        <w:t>614 causas en dólares por casi USD 9.800 millones </w:t>
      </w:r>
      <w:r w:rsidRPr="004B2B07">
        <w:rPr>
          <w:rFonts w:ascii="Times New Roman" w:eastAsia="Times New Roman" w:hAnsi="Times New Roman" w:cs="Times New Roman"/>
          <w:color w:val="1F1F1F"/>
          <w:sz w:val="44"/>
          <w:szCs w:val="44"/>
          <w:lang w:eastAsia="es-AR"/>
        </w:rPr>
        <w:t>(incluidos los del CIADI). Las demandas en la divisa extranjera representan </w:t>
      </w:r>
      <w:r w:rsidRPr="004B2B07">
        <w:rPr>
          <w:rFonts w:ascii="Times New Roman" w:eastAsia="Times New Roman" w:hAnsi="Times New Roman" w:cs="Times New Roman"/>
          <w:b/>
          <w:bCs/>
          <w:color w:val="1F1F1F"/>
          <w:sz w:val="44"/>
          <w:szCs w:val="44"/>
          <w:lang w:eastAsia="es-AR"/>
        </w:rPr>
        <w:t>el 78% del monto total en pesos de los reclamos</w:t>
      </w:r>
      <w:r w:rsidRPr="004B2B07">
        <w:rPr>
          <w:rFonts w:ascii="Times New Roman" w:eastAsia="Times New Roman" w:hAnsi="Times New Roman" w:cs="Times New Roman"/>
          <w:color w:val="1F1F1F"/>
          <w:sz w:val="44"/>
          <w:szCs w:val="44"/>
          <w:lang w:eastAsia="es-AR"/>
        </w:rPr>
        <w:t xml:space="preserve">, que equivalen al tipo de cambio oficial del 22 de marzo pasado a $10,7 billones, según se detalla en el informe enviado por </w:t>
      </w:r>
      <w:proofErr w:type="spellStart"/>
      <w:r w:rsidRPr="004B2B07">
        <w:rPr>
          <w:rFonts w:ascii="Times New Roman" w:eastAsia="Times New Roman" w:hAnsi="Times New Roman" w:cs="Times New Roman"/>
          <w:color w:val="1F1F1F"/>
          <w:sz w:val="44"/>
          <w:szCs w:val="44"/>
          <w:lang w:eastAsia="es-AR"/>
        </w:rPr>
        <w:t>Posse</w:t>
      </w:r>
      <w:proofErr w:type="spellEnd"/>
      <w:r w:rsidRPr="004B2B07">
        <w:rPr>
          <w:rFonts w:ascii="Times New Roman" w:eastAsia="Times New Roman" w:hAnsi="Times New Roman" w:cs="Times New Roman"/>
          <w:color w:val="1F1F1F"/>
          <w:sz w:val="44"/>
          <w:szCs w:val="44"/>
          <w:lang w:eastAsia="es-AR"/>
        </w:rPr>
        <w:t xml:space="preserve"> a los senadores. Esta última cifra equivale al </w:t>
      </w:r>
      <w:r w:rsidRPr="004B2B07">
        <w:rPr>
          <w:rFonts w:ascii="Times New Roman" w:eastAsia="Times New Roman" w:hAnsi="Times New Roman" w:cs="Times New Roman"/>
          <w:b/>
          <w:bCs/>
          <w:color w:val="1F1F1F"/>
          <w:sz w:val="44"/>
          <w:szCs w:val="44"/>
          <w:lang w:eastAsia="es-AR"/>
        </w:rPr>
        <w:t>20% del presupuesto nacional vigente.</w:t>
      </w:r>
    </w:p>
    <w:p w:rsidR="004B2B07" w:rsidRPr="004B2B07" w:rsidRDefault="004B2B07" w:rsidP="004B2B07">
      <w:pPr>
        <w:spacing w:after="180" w:line="240" w:lineRule="auto"/>
        <w:outlineLvl w:val="1"/>
        <w:rPr>
          <w:rFonts w:ascii="Times New Roman" w:eastAsia="Times New Roman" w:hAnsi="Times New Roman" w:cs="Times New Roman"/>
          <w:b/>
          <w:bCs/>
          <w:color w:val="1F1F1F"/>
          <w:sz w:val="44"/>
          <w:szCs w:val="44"/>
          <w:lang w:eastAsia="es-AR"/>
        </w:rPr>
      </w:pPr>
      <w:r w:rsidRPr="004B2B07">
        <w:rPr>
          <w:rFonts w:ascii="Times New Roman" w:eastAsia="Times New Roman" w:hAnsi="Times New Roman" w:cs="Times New Roman"/>
          <w:b/>
          <w:bCs/>
          <w:color w:val="1F1F1F"/>
          <w:sz w:val="44"/>
          <w:szCs w:val="44"/>
          <w:lang w:eastAsia="es-AR"/>
        </w:rPr>
        <w:t>Las causas de mayores montos</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 xml:space="preserve">El mayor juicio que enfrenta el Estado es la demanda por la nacionalización del </w:t>
      </w:r>
      <w:r w:rsidRPr="004B2B07">
        <w:rPr>
          <w:rFonts w:ascii="Times New Roman" w:eastAsia="Times New Roman" w:hAnsi="Times New Roman" w:cs="Times New Roman"/>
          <w:color w:val="FF0000"/>
          <w:sz w:val="44"/>
          <w:szCs w:val="44"/>
          <w:lang w:eastAsia="es-AR"/>
        </w:rPr>
        <w:t xml:space="preserve">51% de las acciones de YPF en 2012 </w:t>
      </w:r>
      <w:r w:rsidRPr="004B2B07">
        <w:rPr>
          <w:rFonts w:ascii="Times New Roman" w:eastAsia="Times New Roman" w:hAnsi="Times New Roman" w:cs="Times New Roman"/>
          <w:color w:val="1F1F1F"/>
          <w:sz w:val="44"/>
          <w:szCs w:val="44"/>
          <w:lang w:eastAsia="es-AR"/>
        </w:rPr>
        <w:t>durante la gestión de</w:t>
      </w:r>
      <w:r w:rsidRPr="004B2B07">
        <w:rPr>
          <w:rFonts w:ascii="Times New Roman" w:eastAsia="Times New Roman" w:hAnsi="Times New Roman" w:cs="Times New Roman"/>
          <w:b/>
          <w:bCs/>
          <w:color w:val="1F1F1F"/>
          <w:sz w:val="44"/>
          <w:szCs w:val="44"/>
          <w:lang w:eastAsia="es-AR"/>
        </w:rPr>
        <w:t> Cristina Kirchner</w:t>
      </w:r>
      <w:r w:rsidRPr="004B2B07">
        <w:rPr>
          <w:rFonts w:ascii="Times New Roman" w:eastAsia="Times New Roman" w:hAnsi="Times New Roman" w:cs="Times New Roman"/>
          <w:color w:val="1F1F1F"/>
          <w:sz w:val="44"/>
          <w:szCs w:val="44"/>
          <w:lang w:eastAsia="es-AR"/>
        </w:rPr>
        <w:t xml:space="preserve">, aunque en la base de datos de la Procuración no figura una valuación específica. El reclamo judicial se originó porque ese porcentaje accionario estaba en manos de la empresa española Repsol, y su compra por parte del Estado argentino violó los estatutos de YPF, que requerían una oferta pública para adquirir las acciones del socio minoritario - el Grupo </w:t>
      </w:r>
      <w:proofErr w:type="spellStart"/>
      <w:r w:rsidRPr="004B2B07">
        <w:rPr>
          <w:rFonts w:ascii="Times New Roman" w:eastAsia="Times New Roman" w:hAnsi="Times New Roman" w:cs="Times New Roman"/>
          <w:color w:val="1F1F1F"/>
          <w:sz w:val="44"/>
          <w:szCs w:val="44"/>
          <w:lang w:eastAsia="es-AR"/>
        </w:rPr>
        <w:t>Petersen</w:t>
      </w:r>
      <w:proofErr w:type="spellEnd"/>
      <w:r w:rsidRPr="004B2B07">
        <w:rPr>
          <w:rFonts w:ascii="Times New Roman" w:eastAsia="Times New Roman" w:hAnsi="Times New Roman" w:cs="Times New Roman"/>
          <w:color w:val="1F1F1F"/>
          <w:sz w:val="44"/>
          <w:szCs w:val="44"/>
          <w:lang w:eastAsia="es-AR"/>
        </w:rPr>
        <w:t xml:space="preserve"> - en caso de un cambio de control.</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En septiembre de 2023, la jueza </w:t>
      </w:r>
      <w:proofErr w:type="spellStart"/>
      <w:r w:rsidRPr="004B2B07">
        <w:rPr>
          <w:rFonts w:ascii="Times New Roman" w:eastAsia="Times New Roman" w:hAnsi="Times New Roman" w:cs="Times New Roman"/>
          <w:b/>
          <w:bCs/>
          <w:color w:val="1F1F1F"/>
          <w:sz w:val="44"/>
          <w:szCs w:val="44"/>
          <w:lang w:eastAsia="es-AR"/>
        </w:rPr>
        <w:t>Loretta</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Preska</w:t>
      </w:r>
      <w:proofErr w:type="spellEnd"/>
      <w:r w:rsidRPr="004B2B07">
        <w:rPr>
          <w:rFonts w:ascii="Times New Roman" w:eastAsia="Times New Roman" w:hAnsi="Times New Roman" w:cs="Times New Roman"/>
          <w:color w:val="1F1F1F"/>
          <w:sz w:val="44"/>
          <w:szCs w:val="44"/>
          <w:lang w:eastAsia="es-AR"/>
        </w:rPr>
        <w:t>, del distrito de Nueva York (EEUU) ordenó a la República Argentina </w:t>
      </w:r>
      <w:r w:rsidRPr="004B2B07">
        <w:rPr>
          <w:rFonts w:ascii="Times New Roman" w:eastAsia="Times New Roman" w:hAnsi="Times New Roman" w:cs="Times New Roman"/>
          <w:b/>
          <w:bCs/>
          <w:color w:val="1F1F1F"/>
          <w:sz w:val="44"/>
          <w:szCs w:val="44"/>
          <w:lang w:eastAsia="es-AR"/>
        </w:rPr>
        <w:t xml:space="preserve">pagar más de $16.000 millones en daños y perjuicios a </w:t>
      </w:r>
      <w:proofErr w:type="spellStart"/>
      <w:r w:rsidRPr="004B2B07">
        <w:rPr>
          <w:rFonts w:ascii="Times New Roman" w:eastAsia="Times New Roman" w:hAnsi="Times New Roman" w:cs="Times New Roman"/>
          <w:b/>
          <w:bCs/>
          <w:color w:val="1F1F1F"/>
          <w:sz w:val="44"/>
          <w:szCs w:val="44"/>
          <w:lang w:eastAsia="es-AR"/>
        </w:rPr>
        <w:t>Eton</w:t>
      </w:r>
      <w:proofErr w:type="spellEnd"/>
      <w:r w:rsidRPr="004B2B07">
        <w:rPr>
          <w:rFonts w:ascii="Times New Roman" w:eastAsia="Times New Roman" w:hAnsi="Times New Roman" w:cs="Times New Roman"/>
          <w:b/>
          <w:bCs/>
          <w:color w:val="1F1F1F"/>
          <w:sz w:val="44"/>
          <w:szCs w:val="44"/>
          <w:lang w:eastAsia="es-AR"/>
        </w:rPr>
        <w:t xml:space="preserve"> Park y </w:t>
      </w:r>
      <w:proofErr w:type="spellStart"/>
      <w:r w:rsidRPr="004B2B07">
        <w:rPr>
          <w:rFonts w:ascii="Times New Roman" w:eastAsia="Times New Roman" w:hAnsi="Times New Roman" w:cs="Times New Roman"/>
          <w:b/>
          <w:bCs/>
          <w:color w:val="1F1F1F"/>
          <w:sz w:val="44"/>
          <w:szCs w:val="44"/>
          <w:lang w:eastAsia="es-AR"/>
        </w:rPr>
        <w:t>Petersen</w:t>
      </w:r>
      <w:proofErr w:type="spellEnd"/>
      <w:r w:rsidRPr="004B2B07">
        <w:rPr>
          <w:rFonts w:ascii="Times New Roman" w:eastAsia="Times New Roman" w:hAnsi="Times New Roman" w:cs="Times New Roman"/>
          <w:b/>
          <w:bCs/>
          <w:color w:val="1F1F1F"/>
          <w:sz w:val="44"/>
          <w:szCs w:val="44"/>
          <w:lang w:eastAsia="es-AR"/>
        </w:rPr>
        <w:t xml:space="preserve"> Energía</w:t>
      </w:r>
      <w:r w:rsidRPr="004B2B07">
        <w:rPr>
          <w:rFonts w:ascii="Times New Roman" w:eastAsia="Times New Roman" w:hAnsi="Times New Roman" w:cs="Times New Roman"/>
          <w:color w:val="1F1F1F"/>
          <w:sz w:val="44"/>
          <w:szCs w:val="44"/>
          <w:lang w:eastAsia="es-AR"/>
        </w:rPr>
        <w:t>. Esta cifra incluye los daños directos y los intereses acumulados desde la fecha de la expropiación. La demanda y el monto abonado hasta el momento, fue motivo de otra pregunta de la senadora </w:t>
      </w:r>
      <w:r w:rsidRPr="004B2B07">
        <w:rPr>
          <w:rFonts w:ascii="Times New Roman" w:eastAsia="Times New Roman" w:hAnsi="Times New Roman" w:cs="Times New Roman"/>
          <w:b/>
          <w:bCs/>
          <w:color w:val="1F1F1F"/>
          <w:sz w:val="44"/>
          <w:szCs w:val="44"/>
          <w:lang w:eastAsia="es-AR"/>
        </w:rPr>
        <w:t>Carmen Álvarez Rivero</w:t>
      </w:r>
      <w:r w:rsidRPr="004B2B07">
        <w:rPr>
          <w:rFonts w:ascii="Times New Roman" w:eastAsia="Times New Roman" w:hAnsi="Times New Roman" w:cs="Times New Roman"/>
          <w:color w:val="1F1F1F"/>
          <w:sz w:val="44"/>
          <w:szCs w:val="44"/>
          <w:lang w:eastAsia="es-AR"/>
        </w:rPr>
        <w:t> (PRO).</w:t>
      </w:r>
    </w:p>
    <w:p w:rsidR="004B2B07" w:rsidRPr="004B2B07" w:rsidRDefault="004B2B07" w:rsidP="003E3AB9">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 xml:space="preserve">En su respuesta, el jefe de Gabinete informó que esa sentencia “fue apelada y que, a la fecha, no se ha abonado nada”. </w:t>
      </w:r>
      <w:proofErr w:type="spellStart"/>
      <w:r w:rsidRPr="004B2B07">
        <w:rPr>
          <w:rFonts w:ascii="Times New Roman" w:eastAsia="Times New Roman" w:hAnsi="Times New Roman" w:cs="Times New Roman"/>
          <w:color w:val="1F1F1F"/>
          <w:sz w:val="44"/>
          <w:szCs w:val="44"/>
          <w:lang w:eastAsia="es-AR"/>
        </w:rPr>
        <w:t>Posse</w:t>
      </w:r>
      <w:proofErr w:type="spellEnd"/>
      <w:r w:rsidRPr="004B2B07">
        <w:rPr>
          <w:rFonts w:ascii="Times New Roman" w:eastAsia="Times New Roman" w:hAnsi="Times New Roman" w:cs="Times New Roman"/>
          <w:color w:val="1F1F1F"/>
          <w:sz w:val="44"/>
          <w:szCs w:val="44"/>
          <w:lang w:eastAsia="es-AR"/>
        </w:rPr>
        <w:t xml:space="preserve"> también afirmó en el informe que “no hay ningún juicio en curso por la expropiación de YPF”, y que si la senadora “se refería a los juicios que tramitan ante la corte de distrito de Nueva York, se trata de dos procesos: además del indicado en la pregunta (iniciado el 8 de abril de 2015), tramita un juicio iniciado por </w:t>
      </w:r>
      <w:proofErr w:type="spellStart"/>
      <w:r w:rsidRPr="004B2B07">
        <w:rPr>
          <w:rFonts w:ascii="Times New Roman" w:eastAsia="Times New Roman" w:hAnsi="Times New Roman" w:cs="Times New Roman"/>
          <w:color w:val="1F1F1F"/>
          <w:sz w:val="44"/>
          <w:szCs w:val="44"/>
          <w:lang w:eastAsia="es-AR"/>
        </w:rPr>
        <w:t>Eton</w:t>
      </w:r>
      <w:proofErr w:type="spellEnd"/>
      <w:r w:rsidRPr="004B2B07">
        <w:rPr>
          <w:rFonts w:ascii="Times New Roman" w:eastAsia="Times New Roman" w:hAnsi="Times New Roman" w:cs="Times New Roman"/>
          <w:color w:val="1F1F1F"/>
          <w:sz w:val="44"/>
          <w:szCs w:val="44"/>
          <w:lang w:eastAsia="es-AR"/>
        </w:rPr>
        <w:t xml:space="preserve"> Park Capital Management LP, </w:t>
      </w:r>
      <w:proofErr w:type="spellStart"/>
      <w:r w:rsidRPr="004B2B07">
        <w:rPr>
          <w:rFonts w:ascii="Times New Roman" w:eastAsia="Times New Roman" w:hAnsi="Times New Roman" w:cs="Times New Roman"/>
          <w:color w:val="1F1F1F"/>
          <w:sz w:val="44"/>
          <w:szCs w:val="44"/>
          <w:lang w:eastAsia="es-AR"/>
        </w:rPr>
        <w:t>Eton</w:t>
      </w:r>
      <w:proofErr w:type="spellEnd"/>
      <w:r w:rsidRPr="004B2B07">
        <w:rPr>
          <w:rFonts w:ascii="Times New Roman" w:eastAsia="Times New Roman" w:hAnsi="Times New Roman" w:cs="Times New Roman"/>
          <w:color w:val="1F1F1F"/>
          <w:sz w:val="44"/>
          <w:szCs w:val="44"/>
          <w:lang w:eastAsia="es-AR"/>
        </w:rPr>
        <w:t xml:space="preserve"> Park Master </w:t>
      </w:r>
      <w:proofErr w:type="spellStart"/>
      <w:r w:rsidRPr="004B2B07">
        <w:rPr>
          <w:rFonts w:ascii="Times New Roman" w:eastAsia="Times New Roman" w:hAnsi="Times New Roman" w:cs="Times New Roman"/>
          <w:color w:val="1F1F1F"/>
          <w:sz w:val="44"/>
          <w:szCs w:val="44"/>
          <w:lang w:eastAsia="es-AR"/>
        </w:rPr>
        <w:t>Fund</w:t>
      </w:r>
      <w:proofErr w:type="spellEnd"/>
      <w:r w:rsidRPr="004B2B07">
        <w:rPr>
          <w:rFonts w:ascii="Times New Roman" w:eastAsia="Times New Roman" w:hAnsi="Times New Roman" w:cs="Times New Roman"/>
          <w:color w:val="1F1F1F"/>
          <w:sz w:val="44"/>
          <w:szCs w:val="44"/>
          <w:lang w:eastAsia="es-AR"/>
        </w:rPr>
        <w:t xml:space="preserve"> </w:t>
      </w:r>
      <w:proofErr w:type="spellStart"/>
      <w:r w:rsidRPr="004B2B07">
        <w:rPr>
          <w:rFonts w:ascii="Times New Roman" w:eastAsia="Times New Roman" w:hAnsi="Times New Roman" w:cs="Times New Roman"/>
          <w:color w:val="1F1F1F"/>
          <w:sz w:val="44"/>
          <w:szCs w:val="44"/>
          <w:lang w:eastAsia="es-AR"/>
        </w:rPr>
        <w:t>Ltd</w:t>
      </w:r>
      <w:proofErr w:type="spellEnd"/>
      <w:r w:rsidRPr="004B2B07">
        <w:rPr>
          <w:rFonts w:ascii="Times New Roman" w:eastAsia="Times New Roman" w:hAnsi="Times New Roman" w:cs="Times New Roman"/>
          <w:color w:val="1F1F1F"/>
          <w:sz w:val="44"/>
          <w:szCs w:val="44"/>
          <w:lang w:eastAsia="es-AR"/>
        </w:rPr>
        <w:t xml:space="preserve">, y </w:t>
      </w:r>
      <w:proofErr w:type="spellStart"/>
      <w:r w:rsidRPr="004B2B07">
        <w:rPr>
          <w:rFonts w:ascii="Times New Roman" w:eastAsia="Times New Roman" w:hAnsi="Times New Roman" w:cs="Times New Roman"/>
          <w:color w:val="1F1F1F"/>
          <w:sz w:val="44"/>
          <w:szCs w:val="44"/>
          <w:lang w:eastAsia="es-AR"/>
        </w:rPr>
        <w:t>Eton</w:t>
      </w:r>
      <w:proofErr w:type="spellEnd"/>
      <w:r w:rsidRPr="004B2B07">
        <w:rPr>
          <w:rFonts w:ascii="Times New Roman" w:eastAsia="Times New Roman" w:hAnsi="Times New Roman" w:cs="Times New Roman"/>
          <w:color w:val="1F1F1F"/>
          <w:sz w:val="44"/>
          <w:szCs w:val="44"/>
          <w:lang w:eastAsia="es-AR"/>
        </w:rPr>
        <w:t xml:space="preserve"> Park </w:t>
      </w:r>
      <w:proofErr w:type="spellStart"/>
      <w:r w:rsidRPr="004B2B07">
        <w:rPr>
          <w:rFonts w:ascii="Times New Roman" w:eastAsia="Times New Roman" w:hAnsi="Times New Roman" w:cs="Times New Roman"/>
          <w:color w:val="1F1F1F"/>
          <w:sz w:val="44"/>
          <w:szCs w:val="44"/>
          <w:lang w:eastAsia="es-AR"/>
        </w:rPr>
        <w:t>Fund</w:t>
      </w:r>
      <w:proofErr w:type="spellEnd"/>
      <w:r w:rsidRPr="004B2B07">
        <w:rPr>
          <w:rFonts w:ascii="Times New Roman" w:eastAsia="Times New Roman" w:hAnsi="Times New Roman" w:cs="Times New Roman"/>
          <w:color w:val="1F1F1F"/>
          <w:sz w:val="44"/>
          <w:szCs w:val="44"/>
          <w:lang w:eastAsia="es-AR"/>
        </w:rPr>
        <w:t xml:space="preserve"> versus </w:t>
      </w:r>
      <w:proofErr w:type="spellStart"/>
      <w:r w:rsidRPr="004B2B07">
        <w:rPr>
          <w:rFonts w:ascii="Times New Roman" w:eastAsia="Times New Roman" w:hAnsi="Times New Roman" w:cs="Times New Roman"/>
          <w:color w:val="1F1F1F"/>
          <w:sz w:val="44"/>
          <w:szCs w:val="44"/>
          <w:lang w:eastAsia="es-AR"/>
        </w:rPr>
        <w:t>Argentine</w:t>
      </w:r>
      <w:proofErr w:type="spellEnd"/>
      <w:r w:rsidRPr="004B2B07">
        <w:rPr>
          <w:rFonts w:ascii="Times New Roman" w:eastAsia="Times New Roman" w:hAnsi="Times New Roman" w:cs="Times New Roman"/>
          <w:color w:val="1F1F1F"/>
          <w:sz w:val="44"/>
          <w:szCs w:val="44"/>
          <w:lang w:eastAsia="es-AR"/>
        </w:rPr>
        <w:t xml:space="preserve"> </w:t>
      </w:r>
      <w:proofErr w:type="spellStart"/>
      <w:r w:rsidRPr="004B2B07">
        <w:rPr>
          <w:rFonts w:ascii="Times New Roman" w:eastAsia="Times New Roman" w:hAnsi="Times New Roman" w:cs="Times New Roman"/>
          <w:color w:val="1F1F1F"/>
          <w:sz w:val="44"/>
          <w:szCs w:val="44"/>
          <w:lang w:eastAsia="es-AR"/>
        </w:rPr>
        <w:t>Republic</w:t>
      </w:r>
      <w:proofErr w:type="spellEnd"/>
      <w:r w:rsidRPr="004B2B07">
        <w:rPr>
          <w:rFonts w:ascii="Times New Roman" w:eastAsia="Times New Roman" w:hAnsi="Times New Roman" w:cs="Times New Roman"/>
          <w:color w:val="1F1F1F"/>
          <w:sz w:val="44"/>
          <w:szCs w:val="44"/>
          <w:lang w:eastAsia="es-AR"/>
        </w:rPr>
        <w:t xml:space="preserve"> and YPF SA (iniciado el 3 de noviembre de 2016)”. Esta segunda demanda sobre el proceso de nacionalización de la petrolera estatal tampoco tiene un monto especificado en la base de datos de la Procuración del </w:t>
      </w:r>
      <w:proofErr w:type="spellStart"/>
      <w:r w:rsidRPr="004B2B07">
        <w:rPr>
          <w:rFonts w:ascii="Times New Roman" w:eastAsia="Times New Roman" w:hAnsi="Times New Roman" w:cs="Times New Roman"/>
          <w:color w:val="1F1F1F"/>
          <w:sz w:val="44"/>
          <w:szCs w:val="44"/>
          <w:lang w:eastAsia="es-AR"/>
        </w:rPr>
        <w:t>Tesoro.Sede</w:t>
      </w:r>
      <w:proofErr w:type="spellEnd"/>
      <w:r w:rsidRPr="004B2B07">
        <w:rPr>
          <w:rFonts w:ascii="Times New Roman" w:eastAsia="Times New Roman" w:hAnsi="Times New Roman" w:cs="Times New Roman"/>
          <w:color w:val="1F1F1F"/>
          <w:sz w:val="44"/>
          <w:szCs w:val="44"/>
          <w:lang w:eastAsia="es-AR"/>
        </w:rPr>
        <w:t xml:space="preserve"> de la petrolera estatal YPF en Buenos Aires (EFE/ David Fernández)</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Considerando los 20 mayores juicios contra el Estado de los </w:t>
      </w:r>
      <w:r w:rsidRPr="004B2B07">
        <w:rPr>
          <w:rFonts w:ascii="Times New Roman" w:eastAsia="Times New Roman" w:hAnsi="Times New Roman" w:cs="Times New Roman"/>
          <w:b/>
          <w:bCs/>
          <w:color w:val="1F1F1F"/>
          <w:sz w:val="44"/>
          <w:szCs w:val="44"/>
          <w:lang w:eastAsia="es-AR"/>
        </w:rPr>
        <w:t>49.843 que sí tienen determinada una cifra en las demandas detalladas en el informe de la Procuración del Tesoro</w:t>
      </w:r>
      <w:r w:rsidRPr="004B2B07">
        <w:rPr>
          <w:rFonts w:ascii="Times New Roman" w:eastAsia="Times New Roman" w:hAnsi="Times New Roman" w:cs="Times New Roman"/>
          <w:color w:val="1F1F1F"/>
          <w:sz w:val="44"/>
          <w:szCs w:val="44"/>
          <w:lang w:eastAsia="es-AR"/>
        </w:rPr>
        <w:t>, 16 son en dólares, 3 en euros y uno en pesos. Este último fue iniciado por la empresa </w:t>
      </w:r>
      <w:r w:rsidRPr="004B2B07">
        <w:rPr>
          <w:rFonts w:ascii="Times New Roman" w:eastAsia="Times New Roman" w:hAnsi="Times New Roman" w:cs="Times New Roman"/>
          <w:b/>
          <w:bCs/>
          <w:color w:val="1F1F1F"/>
          <w:sz w:val="44"/>
          <w:szCs w:val="44"/>
          <w:lang w:eastAsia="es-AR"/>
        </w:rPr>
        <w:t>Caminos del Valle Concesionaria SA</w:t>
      </w:r>
      <w:r w:rsidRPr="004B2B07">
        <w:rPr>
          <w:rFonts w:ascii="Times New Roman" w:eastAsia="Times New Roman" w:hAnsi="Times New Roman" w:cs="Times New Roman"/>
          <w:color w:val="1F1F1F"/>
          <w:sz w:val="44"/>
          <w:szCs w:val="44"/>
          <w:lang w:eastAsia="es-AR"/>
        </w:rPr>
        <w:t> contra la Dirección Nacional de Vialidad (DNV) por</w:t>
      </w:r>
      <w:r w:rsidRPr="004B2B07">
        <w:rPr>
          <w:rFonts w:ascii="Times New Roman" w:eastAsia="Times New Roman" w:hAnsi="Times New Roman" w:cs="Times New Roman"/>
          <w:b/>
          <w:bCs/>
          <w:color w:val="1F1F1F"/>
          <w:sz w:val="44"/>
          <w:szCs w:val="44"/>
          <w:lang w:eastAsia="es-AR"/>
        </w:rPr>
        <w:t> $391.732 millone</w:t>
      </w:r>
      <w:r w:rsidRPr="004B2B07">
        <w:rPr>
          <w:rFonts w:ascii="Times New Roman" w:eastAsia="Times New Roman" w:hAnsi="Times New Roman" w:cs="Times New Roman"/>
          <w:i/>
          <w:iCs/>
          <w:color w:val="1F1F1F"/>
          <w:sz w:val="44"/>
          <w:szCs w:val="44"/>
          <w:lang w:eastAsia="es-AR"/>
        </w:rPr>
        <w:t>s</w:t>
      </w:r>
      <w:r w:rsidRPr="004B2B07">
        <w:rPr>
          <w:rFonts w:ascii="Times New Roman" w:eastAsia="Times New Roman" w:hAnsi="Times New Roman" w:cs="Times New Roman"/>
          <w:color w:val="1F1F1F"/>
          <w:sz w:val="44"/>
          <w:szCs w:val="44"/>
          <w:lang w:eastAsia="es-AR"/>
        </w:rPr>
        <w:t> (equivalentes a </w:t>
      </w:r>
      <w:r w:rsidRPr="004B2B07">
        <w:rPr>
          <w:rFonts w:ascii="Times New Roman" w:eastAsia="Times New Roman" w:hAnsi="Times New Roman" w:cs="Times New Roman"/>
          <w:b/>
          <w:bCs/>
          <w:color w:val="1F1F1F"/>
          <w:sz w:val="44"/>
          <w:szCs w:val="44"/>
          <w:lang w:eastAsia="es-AR"/>
        </w:rPr>
        <w:t>USD 458 millones</w:t>
      </w:r>
      <w:r w:rsidRPr="004B2B07">
        <w:rPr>
          <w:rFonts w:ascii="Times New Roman" w:eastAsia="Times New Roman" w:hAnsi="Times New Roman" w:cs="Times New Roman"/>
          <w:color w:val="1F1F1F"/>
          <w:sz w:val="44"/>
          <w:szCs w:val="44"/>
          <w:lang w:eastAsia="es-AR"/>
        </w:rPr>
        <w:t xml:space="preserve">, al tipo de cambio oficial del 22 de marzo pasado). El reclamo se originó por la renegociación de la concesión del corredor vial </w:t>
      </w:r>
      <w:proofErr w:type="spellStart"/>
      <w:r w:rsidRPr="004B2B07">
        <w:rPr>
          <w:rFonts w:ascii="Times New Roman" w:eastAsia="Times New Roman" w:hAnsi="Times New Roman" w:cs="Times New Roman"/>
          <w:color w:val="1F1F1F"/>
          <w:sz w:val="44"/>
          <w:szCs w:val="44"/>
          <w:lang w:eastAsia="es-AR"/>
        </w:rPr>
        <w:t>Nro</w:t>
      </w:r>
      <w:proofErr w:type="spellEnd"/>
      <w:r w:rsidRPr="004B2B07">
        <w:rPr>
          <w:rFonts w:ascii="Times New Roman" w:eastAsia="Times New Roman" w:hAnsi="Times New Roman" w:cs="Times New Roman"/>
          <w:color w:val="1F1F1F"/>
          <w:sz w:val="44"/>
          <w:szCs w:val="44"/>
          <w:lang w:eastAsia="es-AR"/>
        </w:rPr>
        <w:t xml:space="preserve"> 29 que comprende las rutas nacionales 22 y 151, e implicaba la construcción de dos puentes nuevos entre las ciudades Neuquén y </w:t>
      </w:r>
      <w:proofErr w:type="spellStart"/>
      <w:r w:rsidRPr="004B2B07">
        <w:rPr>
          <w:rFonts w:ascii="Times New Roman" w:eastAsia="Times New Roman" w:hAnsi="Times New Roman" w:cs="Times New Roman"/>
          <w:color w:val="1F1F1F"/>
          <w:sz w:val="44"/>
          <w:szCs w:val="44"/>
          <w:lang w:eastAsia="es-AR"/>
        </w:rPr>
        <w:t>Cipolletti</w:t>
      </w:r>
      <w:proofErr w:type="spellEnd"/>
      <w:r w:rsidRPr="004B2B07">
        <w:rPr>
          <w:rFonts w:ascii="Times New Roman" w:eastAsia="Times New Roman" w:hAnsi="Times New Roman" w:cs="Times New Roman"/>
          <w:color w:val="1F1F1F"/>
          <w:sz w:val="44"/>
          <w:szCs w:val="44"/>
          <w:lang w:eastAsia="es-AR"/>
        </w:rPr>
        <w:t>, y el mantenimiento del existente.</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 xml:space="preserve">El </w:t>
      </w:r>
      <w:r w:rsidRPr="00F4074F">
        <w:rPr>
          <w:rFonts w:ascii="Times New Roman" w:eastAsia="Times New Roman" w:hAnsi="Times New Roman" w:cs="Times New Roman"/>
          <w:b/>
          <w:color w:val="1F1F1F"/>
          <w:sz w:val="44"/>
          <w:szCs w:val="44"/>
          <w:lang w:eastAsia="es-AR"/>
        </w:rPr>
        <w:t>juicio de mayor monto de los que incluyen una cifra en la demanda es el de </w:t>
      </w:r>
      <w:r w:rsidRPr="00F4074F">
        <w:rPr>
          <w:rFonts w:ascii="Times New Roman" w:eastAsia="Times New Roman" w:hAnsi="Times New Roman" w:cs="Times New Roman"/>
          <w:b/>
          <w:bCs/>
          <w:color w:val="1F1F1F"/>
          <w:sz w:val="44"/>
          <w:szCs w:val="44"/>
          <w:lang w:eastAsia="es-AR"/>
        </w:rPr>
        <w:t>la generadora eléctrica norteamericana</w:t>
      </w:r>
      <w:r w:rsidRPr="00F4074F">
        <w:rPr>
          <w:rFonts w:ascii="Times New Roman" w:eastAsia="Times New Roman" w:hAnsi="Times New Roman" w:cs="Times New Roman"/>
          <w:b/>
          <w:color w:val="1F1F1F"/>
          <w:sz w:val="44"/>
          <w:szCs w:val="44"/>
          <w:lang w:eastAsia="es-AR"/>
        </w:rPr>
        <w:t> </w:t>
      </w:r>
      <w:r w:rsidRPr="00F4074F">
        <w:rPr>
          <w:rFonts w:ascii="Times New Roman" w:eastAsia="Times New Roman" w:hAnsi="Times New Roman" w:cs="Times New Roman"/>
          <w:b/>
          <w:bCs/>
          <w:color w:val="1F1F1F"/>
          <w:sz w:val="44"/>
          <w:szCs w:val="44"/>
          <w:lang w:eastAsia="es-AR"/>
        </w:rPr>
        <w:t xml:space="preserve">AES </w:t>
      </w:r>
      <w:proofErr w:type="spellStart"/>
      <w:r w:rsidRPr="00F4074F">
        <w:rPr>
          <w:rFonts w:ascii="Times New Roman" w:eastAsia="Times New Roman" w:hAnsi="Times New Roman" w:cs="Times New Roman"/>
          <w:b/>
          <w:bCs/>
          <w:color w:val="1F1F1F"/>
          <w:sz w:val="44"/>
          <w:szCs w:val="44"/>
          <w:lang w:eastAsia="es-AR"/>
        </w:rPr>
        <w:t>Corporation</w:t>
      </w:r>
      <w:proofErr w:type="spellEnd"/>
      <w:r w:rsidRPr="00F4074F">
        <w:rPr>
          <w:rFonts w:ascii="Times New Roman" w:eastAsia="Times New Roman" w:hAnsi="Times New Roman" w:cs="Times New Roman"/>
          <w:b/>
          <w:bCs/>
          <w:color w:val="1F1F1F"/>
          <w:sz w:val="44"/>
          <w:szCs w:val="44"/>
          <w:lang w:eastAsia="es-AR"/>
        </w:rPr>
        <w:t> </w:t>
      </w:r>
      <w:r w:rsidRPr="00F4074F">
        <w:rPr>
          <w:rFonts w:ascii="Times New Roman" w:eastAsia="Times New Roman" w:hAnsi="Times New Roman" w:cs="Times New Roman"/>
          <w:b/>
          <w:color w:val="1F1F1F"/>
          <w:sz w:val="44"/>
          <w:szCs w:val="44"/>
          <w:lang w:eastAsia="es-AR"/>
        </w:rPr>
        <w:t>por </w:t>
      </w:r>
      <w:r w:rsidRPr="00F4074F">
        <w:rPr>
          <w:rFonts w:ascii="Times New Roman" w:eastAsia="Times New Roman" w:hAnsi="Times New Roman" w:cs="Times New Roman"/>
          <w:b/>
          <w:bCs/>
          <w:color w:val="1F1F1F"/>
          <w:sz w:val="44"/>
          <w:szCs w:val="44"/>
          <w:lang w:eastAsia="es-AR"/>
        </w:rPr>
        <w:t>USD 1.814 millones</w:t>
      </w:r>
      <w:r w:rsidRPr="004B2B07">
        <w:rPr>
          <w:rFonts w:ascii="Times New Roman" w:eastAsia="Times New Roman" w:hAnsi="Times New Roman" w:cs="Times New Roman"/>
          <w:color w:val="1F1F1F"/>
          <w:sz w:val="44"/>
          <w:szCs w:val="44"/>
          <w:lang w:eastAsia="es-AR"/>
        </w:rPr>
        <w:t xml:space="preserve"> ($1,5 billones al valor del dólar oficial informado por </w:t>
      </w:r>
      <w:proofErr w:type="spellStart"/>
      <w:r w:rsidRPr="004B2B07">
        <w:rPr>
          <w:rFonts w:ascii="Times New Roman" w:eastAsia="Times New Roman" w:hAnsi="Times New Roman" w:cs="Times New Roman"/>
          <w:color w:val="1F1F1F"/>
          <w:sz w:val="44"/>
          <w:szCs w:val="44"/>
          <w:lang w:eastAsia="es-AR"/>
        </w:rPr>
        <w:t>Posse</w:t>
      </w:r>
      <w:proofErr w:type="spellEnd"/>
      <w:r w:rsidRPr="004B2B07">
        <w:rPr>
          <w:rFonts w:ascii="Times New Roman" w:eastAsia="Times New Roman" w:hAnsi="Times New Roman" w:cs="Times New Roman"/>
          <w:color w:val="1F1F1F"/>
          <w:sz w:val="44"/>
          <w:szCs w:val="44"/>
          <w:lang w:eastAsia="es-AR"/>
        </w:rPr>
        <w:t>), que tramita ante el CIADI. El reclamo se centró en la negativa de Argentina a aplicar mecanismos previamente acordados para el cálculo y ajuste de tarifas relacionadas con las inversiones de AES en el sector eléctrico local. La firma alegó que nuestro país violó sus obligaciones al congelar las tarifas de electricidad y no permitir ajustes que reflejaran la inflación y la devaluación del peso argentino, lo que afectó la rentabilidad de sus inversiones. El proceso estuvo suspendido desde diciembre de 2005 hasta enero de 2019 por acuerdo de las partes. La última audiencia tuvo lugar en mayo de 2023 y ahora el CIADI debe resolver sobre el fondo de la disputa.</w:t>
      </w:r>
    </w:p>
    <w:p w:rsidR="004B2B07" w:rsidRPr="00F4074F" w:rsidRDefault="004B2B07" w:rsidP="004B2B07">
      <w:pPr>
        <w:spacing w:after="360" w:line="240" w:lineRule="auto"/>
        <w:rPr>
          <w:rFonts w:ascii="Times New Roman" w:eastAsia="Times New Roman" w:hAnsi="Times New Roman" w:cs="Times New Roman"/>
          <w:color w:val="1F1F1F"/>
          <w:sz w:val="44"/>
          <w:szCs w:val="44"/>
          <w:u w:val="single"/>
          <w:lang w:eastAsia="es-AR"/>
        </w:rPr>
      </w:pPr>
      <w:r w:rsidRPr="004B2B07">
        <w:rPr>
          <w:rFonts w:ascii="Times New Roman" w:eastAsia="Times New Roman" w:hAnsi="Times New Roman" w:cs="Times New Roman"/>
          <w:color w:val="1F1F1F"/>
          <w:sz w:val="44"/>
          <w:szCs w:val="44"/>
          <w:lang w:eastAsia="es-AR"/>
        </w:rPr>
        <w:t xml:space="preserve">La </w:t>
      </w:r>
      <w:r w:rsidRPr="00F4074F">
        <w:rPr>
          <w:rFonts w:ascii="Times New Roman" w:eastAsia="Times New Roman" w:hAnsi="Times New Roman" w:cs="Times New Roman"/>
          <w:b/>
          <w:color w:val="1F1F1F"/>
          <w:sz w:val="44"/>
          <w:szCs w:val="44"/>
          <w:lang w:eastAsia="es-AR"/>
        </w:rPr>
        <w:t>segunda causa</w:t>
      </w:r>
      <w:r w:rsidRPr="004B2B07">
        <w:rPr>
          <w:rFonts w:ascii="Times New Roman" w:eastAsia="Times New Roman" w:hAnsi="Times New Roman" w:cs="Times New Roman"/>
          <w:color w:val="1F1F1F"/>
          <w:sz w:val="44"/>
          <w:szCs w:val="44"/>
          <w:lang w:eastAsia="es-AR"/>
        </w:rPr>
        <w:t xml:space="preserve"> en importancia por el dinero reclamado -entre las que está detallado el monto- es la del </w:t>
      </w:r>
      <w:r w:rsidRPr="00F4074F">
        <w:rPr>
          <w:rFonts w:ascii="Times New Roman" w:eastAsia="Times New Roman" w:hAnsi="Times New Roman" w:cs="Times New Roman"/>
          <w:b/>
          <w:bCs/>
          <w:color w:val="1F1F1F"/>
          <w:sz w:val="44"/>
          <w:szCs w:val="44"/>
          <w:lang w:eastAsia="es-AR"/>
        </w:rPr>
        <w:t xml:space="preserve">estudio neoyorquino de abogados </w:t>
      </w:r>
      <w:proofErr w:type="spellStart"/>
      <w:r w:rsidRPr="00F4074F">
        <w:rPr>
          <w:rFonts w:ascii="Times New Roman" w:eastAsia="Times New Roman" w:hAnsi="Times New Roman" w:cs="Times New Roman"/>
          <w:b/>
          <w:bCs/>
          <w:color w:val="1F1F1F"/>
          <w:sz w:val="44"/>
          <w:szCs w:val="44"/>
          <w:lang w:eastAsia="es-AR"/>
        </w:rPr>
        <w:t>Zylberberg</w:t>
      </w:r>
      <w:proofErr w:type="spellEnd"/>
      <w:r w:rsidRPr="00F4074F">
        <w:rPr>
          <w:rFonts w:ascii="Times New Roman" w:eastAsia="Times New Roman" w:hAnsi="Times New Roman" w:cs="Times New Roman"/>
          <w:b/>
          <w:bCs/>
          <w:color w:val="1F1F1F"/>
          <w:sz w:val="44"/>
          <w:szCs w:val="44"/>
          <w:lang w:eastAsia="es-AR"/>
        </w:rPr>
        <w:t xml:space="preserve"> Fein LLC</w:t>
      </w:r>
      <w:r w:rsidRPr="00F4074F">
        <w:rPr>
          <w:rFonts w:ascii="Times New Roman" w:eastAsia="Times New Roman" w:hAnsi="Times New Roman" w:cs="Times New Roman"/>
          <w:b/>
          <w:color w:val="1F1F1F"/>
          <w:sz w:val="44"/>
          <w:szCs w:val="44"/>
          <w:lang w:eastAsia="es-AR"/>
        </w:rPr>
        <w:t>, que presentó una demanda contra Argentina en la Corte del Distrito Sur de Nueva York por </w:t>
      </w:r>
      <w:r w:rsidRPr="00F4074F">
        <w:rPr>
          <w:rFonts w:ascii="Times New Roman" w:eastAsia="Times New Roman" w:hAnsi="Times New Roman" w:cs="Times New Roman"/>
          <w:b/>
          <w:bCs/>
          <w:color w:val="1F1F1F"/>
          <w:sz w:val="44"/>
          <w:szCs w:val="44"/>
          <w:lang w:eastAsia="es-AR"/>
        </w:rPr>
        <w:t>$959.000 millones</w:t>
      </w:r>
      <w:r w:rsidRPr="004B2B07">
        <w:rPr>
          <w:rFonts w:ascii="Times New Roman" w:eastAsia="Times New Roman" w:hAnsi="Times New Roman" w:cs="Times New Roman"/>
          <w:color w:val="1F1F1F"/>
          <w:sz w:val="44"/>
          <w:szCs w:val="44"/>
          <w:lang w:eastAsia="es-AR"/>
        </w:rPr>
        <w:t>, según el valor informado en pesos por el jefe de Gabinete, que equivalen a </w:t>
      </w:r>
      <w:r w:rsidRPr="004B2B07">
        <w:rPr>
          <w:rFonts w:ascii="Times New Roman" w:eastAsia="Times New Roman" w:hAnsi="Times New Roman" w:cs="Times New Roman"/>
          <w:b/>
          <w:bCs/>
          <w:color w:val="1F1F1F"/>
          <w:sz w:val="44"/>
          <w:szCs w:val="44"/>
          <w:lang w:eastAsia="es-AR"/>
        </w:rPr>
        <w:t>USD 1.123 millones</w:t>
      </w:r>
      <w:r w:rsidRPr="004B2B07">
        <w:rPr>
          <w:rFonts w:ascii="Times New Roman" w:eastAsia="Times New Roman" w:hAnsi="Times New Roman" w:cs="Times New Roman"/>
          <w:color w:val="1F1F1F"/>
          <w:sz w:val="44"/>
          <w:szCs w:val="44"/>
          <w:lang w:eastAsia="es-AR"/>
        </w:rPr>
        <w:t xml:space="preserve">. Obedece al </w:t>
      </w:r>
      <w:r w:rsidRPr="00F4074F">
        <w:rPr>
          <w:rFonts w:ascii="Times New Roman" w:eastAsia="Times New Roman" w:hAnsi="Times New Roman" w:cs="Times New Roman"/>
          <w:color w:val="1F1F1F"/>
          <w:sz w:val="44"/>
          <w:szCs w:val="44"/>
          <w:u w:val="single"/>
          <w:lang w:eastAsia="es-AR"/>
        </w:rPr>
        <w:t>incumplimiento de pagos de bonos soberanos emitidos por Argentina en la década de 1990 y principios de 2000. La demanda, presentada en 2007, busca el pago de los montos adeudados según los términos de estos bonos, que Argentina dejó de pagar durante la crisis económica de 2001.</w:t>
      </w:r>
    </w:p>
    <w:p w:rsidR="004B2B07" w:rsidRPr="004B2B07" w:rsidRDefault="00F4074F" w:rsidP="004B2B07">
      <w:pPr>
        <w:spacing w:after="150" w:line="240" w:lineRule="auto"/>
        <w:rPr>
          <w:rFonts w:ascii="Times New Roman" w:eastAsia="Times New Roman" w:hAnsi="Times New Roman" w:cs="Times New Roman"/>
          <w:color w:val="1F1F1F"/>
          <w:sz w:val="44"/>
          <w:szCs w:val="44"/>
          <w:lang w:eastAsia="es-AR"/>
        </w:rPr>
      </w:pPr>
      <w:hyperlink r:id="rId10" w:tgtFrame="_top" w:history="1">
        <w:r w:rsidR="004B2B07" w:rsidRPr="004B2B07">
          <w:rPr>
            <w:rFonts w:ascii="Times New Roman" w:eastAsia="Times New Roman" w:hAnsi="Times New Roman" w:cs="Times New Roman"/>
            <w:noProof/>
            <w:color w:val="0000FF"/>
            <w:sz w:val="44"/>
            <w:szCs w:val="44"/>
            <w:lang w:eastAsia="es-AR"/>
          </w:rPr>
          <mc:AlternateContent>
            <mc:Choice Requires="wps">
              <w:drawing>
                <wp:inline distT="0" distB="0" distL="0" distR="0" wp14:anchorId="79E0A0AC" wp14:editId="3980D27F">
                  <wp:extent cx="304800" cy="304800"/>
                  <wp:effectExtent l="0" t="0" r="0" b="0"/>
                  <wp:docPr id="2" name="Rectángulo 2" descr="Flourish logo">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Flourish logo" href="https://flourish.studio/visualisations/create-a-table/?utm_source=showcase&amp;utm_campaign=visualisation/17990278" target="&quot;_to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" o:button="t" filled="f" stroked="f">
                  <v:fill o:detectmouseclick="t"/>
                  <o:lock v:ext="edit" aspectratio="t"/>
                  <w10:anchorlock/>
                </v:rect>
              </w:pict>
            </mc:Fallback>
          </mc:AlternateContent>
        </w:r>
        <w:r w:rsidR="004B2B07" w:rsidRPr="004B2B07">
          <w:rPr>
            <w:rFonts w:ascii="Times New Roman" w:eastAsia="Times New Roman" w:hAnsi="Times New Roman" w:cs="Times New Roman"/>
            <w:color w:val="0000FF"/>
            <w:sz w:val="44"/>
            <w:szCs w:val="44"/>
            <w:u w:val="single"/>
            <w:lang w:eastAsia="es-AR"/>
          </w:rPr>
          <w:t xml:space="preserve">A </w:t>
        </w:r>
        <w:proofErr w:type="spellStart"/>
        <w:r w:rsidR="004B2B07" w:rsidRPr="004B2B07">
          <w:rPr>
            <w:rFonts w:ascii="Times New Roman" w:eastAsia="Times New Roman" w:hAnsi="Times New Roman" w:cs="Times New Roman"/>
            <w:color w:val="0000FF"/>
            <w:sz w:val="44"/>
            <w:szCs w:val="44"/>
            <w:u w:val="single"/>
            <w:lang w:eastAsia="es-AR"/>
          </w:rPr>
          <w:t>Flourish</w:t>
        </w:r>
        <w:proofErr w:type="spellEnd"/>
        <w:r w:rsidR="004B2B07" w:rsidRPr="004B2B07">
          <w:rPr>
            <w:rFonts w:ascii="Times New Roman" w:eastAsia="Times New Roman" w:hAnsi="Times New Roman" w:cs="Times New Roman"/>
            <w:color w:val="0000FF"/>
            <w:sz w:val="44"/>
            <w:szCs w:val="44"/>
            <w:u w:val="single"/>
            <w:lang w:eastAsia="es-AR"/>
          </w:rPr>
          <w:t xml:space="preserve"> </w:t>
        </w:r>
        <w:proofErr w:type="spellStart"/>
        <w:r w:rsidR="004B2B07" w:rsidRPr="004B2B07">
          <w:rPr>
            <w:rFonts w:ascii="Times New Roman" w:eastAsia="Times New Roman" w:hAnsi="Times New Roman" w:cs="Times New Roman"/>
            <w:color w:val="0000FF"/>
            <w:sz w:val="44"/>
            <w:szCs w:val="44"/>
            <w:u w:val="single"/>
            <w:lang w:eastAsia="es-AR"/>
          </w:rPr>
          <w:t>table</w:t>
        </w:r>
        <w:proofErr w:type="spellEnd"/>
      </w:hyperlink>
    </w:p>
    <w:p w:rsidR="004B2B07" w:rsidRPr="00F4074F" w:rsidRDefault="004B2B07" w:rsidP="004B2B07">
      <w:pPr>
        <w:spacing w:after="360" w:line="240" w:lineRule="auto"/>
        <w:rPr>
          <w:rFonts w:ascii="Times New Roman" w:eastAsia="Times New Roman" w:hAnsi="Times New Roman" w:cs="Times New Roman"/>
          <w:color w:val="1F1F1F"/>
          <w:sz w:val="44"/>
          <w:szCs w:val="44"/>
          <w:u w:val="single"/>
          <w:lang w:eastAsia="es-AR"/>
        </w:rPr>
      </w:pPr>
      <w:r w:rsidRPr="004B2B07">
        <w:rPr>
          <w:rFonts w:ascii="Times New Roman" w:eastAsia="Times New Roman" w:hAnsi="Times New Roman" w:cs="Times New Roman"/>
          <w:color w:val="1F1F1F"/>
          <w:sz w:val="44"/>
          <w:szCs w:val="44"/>
          <w:lang w:eastAsia="es-AR"/>
        </w:rPr>
        <w:t xml:space="preserve">El </w:t>
      </w:r>
      <w:r w:rsidRPr="00F4074F">
        <w:rPr>
          <w:rFonts w:ascii="Times New Roman" w:eastAsia="Times New Roman" w:hAnsi="Times New Roman" w:cs="Times New Roman"/>
          <w:b/>
          <w:color w:val="1F1F1F"/>
          <w:sz w:val="44"/>
          <w:szCs w:val="44"/>
          <w:lang w:eastAsia="es-AR"/>
        </w:rPr>
        <w:t>tercer juicio por monto</w:t>
      </w:r>
      <w:r w:rsidRPr="004B2B07">
        <w:rPr>
          <w:rFonts w:ascii="Times New Roman" w:eastAsia="Times New Roman" w:hAnsi="Times New Roman" w:cs="Times New Roman"/>
          <w:color w:val="1F1F1F"/>
          <w:sz w:val="44"/>
          <w:szCs w:val="44"/>
          <w:lang w:eastAsia="es-AR"/>
        </w:rPr>
        <w:t xml:space="preserve"> es en euros y fue iniciado por </w:t>
      </w:r>
      <w:r w:rsidRPr="004B2B07">
        <w:rPr>
          <w:rFonts w:ascii="Times New Roman" w:eastAsia="Times New Roman" w:hAnsi="Times New Roman" w:cs="Times New Roman"/>
          <w:b/>
          <w:bCs/>
          <w:color w:val="1F1F1F"/>
          <w:sz w:val="44"/>
          <w:szCs w:val="44"/>
          <w:lang w:eastAsia="es-AR"/>
        </w:rPr>
        <w:t xml:space="preserve">el inversor italiano Giorgio </w:t>
      </w:r>
      <w:proofErr w:type="spellStart"/>
      <w:r w:rsidRPr="004B2B07">
        <w:rPr>
          <w:rFonts w:ascii="Times New Roman" w:eastAsia="Times New Roman" w:hAnsi="Times New Roman" w:cs="Times New Roman"/>
          <w:b/>
          <w:bCs/>
          <w:color w:val="1F1F1F"/>
          <w:sz w:val="44"/>
          <w:szCs w:val="44"/>
          <w:lang w:eastAsia="es-AR"/>
        </w:rPr>
        <w:t>Scappini</w:t>
      </w:r>
      <w:proofErr w:type="spellEnd"/>
      <w:r w:rsidRPr="004B2B07">
        <w:rPr>
          <w:rFonts w:ascii="Times New Roman" w:eastAsia="Times New Roman" w:hAnsi="Times New Roman" w:cs="Times New Roman"/>
          <w:color w:val="1F1F1F"/>
          <w:sz w:val="44"/>
          <w:szCs w:val="44"/>
          <w:lang w:eastAsia="es-AR"/>
        </w:rPr>
        <w:t xml:space="preserve"> - en representación de un grupo de tenedores de bonos de deuda argentina - también </w:t>
      </w:r>
      <w:r w:rsidRPr="00F4074F">
        <w:rPr>
          <w:rFonts w:ascii="Times New Roman" w:eastAsia="Times New Roman" w:hAnsi="Times New Roman" w:cs="Times New Roman"/>
          <w:color w:val="1F1F1F"/>
          <w:sz w:val="44"/>
          <w:szCs w:val="44"/>
          <w:u w:val="single"/>
          <w:lang w:eastAsia="es-AR"/>
        </w:rPr>
        <w:t>debido al incumplimiento de pagos de esos títulos emitidos por un total de 750 millones de euros, y que cayeron en default en diciembre de 2001. La demanda asciende a </w:t>
      </w:r>
      <w:r w:rsidRPr="00F4074F">
        <w:rPr>
          <w:rFonts w:ascii="Times New Roman" w:eastAsia="Times New Roman" w:hAnsi="Times New Roman" w:cs="Times New Roman"/>
          <w:b/>
          <w:bCs/>
          <w:color w:val="1F1F1F"/>
          <w:sz w:val="44"/>
          <w:szCs w:val="44"/>
          <w:u w:val="single"/>
          <w:lang w:eastAsia="es-AR"/>
        </w:rPr>
        <w:t>$693.000 millones</w:t>
      </w:r>
      <w:r w:rsidRPr="00F4074F">
        <w:rPr>
          <w:rFonts w:ascii="Times New Roman" w:eastAsia="Times New Roman" w:hAnsi="Times New Roman" w:cs="Times New Roman"/>
          <w:color w:val="1F1F1F"/>
          <w:sz w:val="44"/>
          <w:szCs w:val="44"/>
          <w:u w:val="single"/>
          <w:lang w:eastAsia="es-AR"/>
        </w:rPr>
        <w:t> en su equivalencia en pesos (</w:t>
      </w:r>
      <w:r w:rsidRPr="00F4074F">
        <w:rPr>
          <w:rFonts w:ascii="Times New Roman" w:eastAsia="Times New Roman" w:hAnsi="Times New Roman" w:cs="Times New Roman"/>
          <w:b/>
          <w:bCs/>
          <w:color w:val="1F1F1F"/>
          <w:sz w:val="44"/>
          <w:szCs w:val="44"/>
          <w:u w:val="single"/>
          <w:lang w:eastAsia="es-AR"/>
        </w:rPr>
        <w:t>USD 811,5 millones</w:t>
      </w:r>
      <w:r w:rsidRPr="00F4074F">
        <w:rPr>
          <w:rFonts w:ascii="Times New Roman" w:eastAsia="Times New Roman" w:hAnsi="Times New Roman" w:cs="Times New Roman"/>
          <w:color w:val="1F1F1F"/>
          <w:sz w:val="44"/>
          <w:szCs w:val="44"/>
          <w:u w:val="single"/>
          <w:lang w:eastAsia="es-AR"/>
        </w:rPr>
        <w:t xml:space="preserve">). En 2011, el juez Thomas </w:t>
      </w:r>
      <w:proofErr w:type="spellStart"/>
      <w:r w:rsidRPr="00F4074F">
        <w:rPr>
          <w:rFonts w:ascii="Times New Roman" w:eastAsia="Times New Roman" w:hAnsi="Times New Roman" w:cs="Times New Roman"/>
          <w:color w:val="1F1F1F"/>
          <w:sz w:val="44"/>
          <w:szCs w:val="44"/>
          <w:u w:val="single"/>
          <w:lang w:eastAsia="es-AR"/>
        </w:rPr>
        <w:t>Griesa</w:t>
      </w:r>
      <w:proofErr w:type="spellEnd"/>
      <w:r w:rsidRPr="00F4074F">
        <w:rPr>
          <w:rFonts w:ascii="Times New Roman" w:eastAsia="Times New Roman" w:hAnsi="Times New Roman" w:cs="Times New Roman"/>
          <w:color w:val="1F1F1F"/>
          <w:sz w:val="44"/>
          <w:szCs w:val="44"/>
          <w:u w:val="single"/>
          <w:lang w:eastAsia="es-AR"/>
        </w:rPr>
        <w:t xml:space="preserve"> dictó un fallo parcial que establecía la responsabilidad de Argentina, aunque el juicio no buscaba una compensación monetaria inmediata, sino confirmar la responsabilidad del país.</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 xml:space="preserve">La </w:t>
      </w:r>
      <w:r w:rsidRPr="00F4074F">
        <w:rPr>
          <w:rFonts w:ascii="Times New Roman" w:eastAsia="Times New Roman" w:hAnsi="Times New Roman" w:cs="Times New Roman"/>
          <w:b/>
          <w:color w:val="1F1F1F"/>
          <w:sz w:val="44"/>
          <w:szCs w:val="44"/>
          <w:lang w:eastAsia="es-AR"/>
        </w:rPr>
        <w:t>cuarta demanda</w:t>
      </w:r>
      <w:r w:rsidRPr="004B2B07">
        <w:rPr>
          <w:rFonts w:ascii="Times New Roman" w:eastAsia="Times New Roman" w:hAnsi="Times New Roman" w:cs="Times New Roman"/>
          <w:color w:val="1F1F1F"/>
          <w:sz w:val="44"/>
          <w:szCs w:val="44"/>
          <w:lang w:eastAsia="es-AR"/>
        </w:rPr>
        <w:t xml:space="preserve"> en monto de dinero - siempre de las causas que tienen una cifra informada - es la que presentó </w:t>
      </w:r>
      <w:r w:rsidRPr="004B2B07">
        <w:rPr>
          <w:rFonts w:ascii="Times New Roman" w:eastAsia="Times New Roman" w:hAnsi="Times New Roman" w:cs="Times New Roman"/>
          <w:b/>
          <w:bCs/>
          <w:color w:val="1F1F1F"/>
          <w:sz w:val="44"/>
          <w:szCs w:val="44"/>
          <w:lang w:eastAsia="es-AR"/>
        </w:rPr>
        <w:t>Ramón Alfredo Oviedo</w:t>
      </w:r>
      <w:r w:rsidRPr="004B2B07">
        <w:rPr>
          <w:rFonts w:ascii="Times New Roman" w:eastAsia="Times New Roman" w:hAnsi="Times New Roman" w:cs="Times New Roman"/>
          <w:color w:val="1F1F1F"/>
          <w:sz w:val="44"/>
          <w:szCs w:val="44"/>
          <w:lang w:eastAsia="es-AR"/>
        </w:rPr>
        <w:t> contra la empresa YPF por daños y perjuicios ambientales ocasionada por una explotación petrolera en Mendoza. El juicio es por </w:t>
      </w:r>
      <w:r w:rsidRPr="004B2B07">
        <w:rPr>
          <w:rFonts w:ascii="Times New Roman" w:eastAsia="Times New Roman" w:hAnsi="Times New Roman" w:cs="Times New Roman"/>
          <w:b/>
          <w:bCs/>
          <w:color w:val="1F1F1F"/>
          <w:sz w:val="44"/>
          <w:szCs w:val="44"/>
          <w:lang w:eastAsia="es-AR"/>
        </w:rPr>
        <w:t>USD 750 millones </w:t>
      </w:r>
      <w:r w:rsidRPr="004B2B07">
        <w:rPr>
          <w:rFonts w:ascii="Times New Roman" w:eastAsia="Times New Roman" w:hAnsi="Times New Roman" w:cs="Times New Roman"/>
          <w:color w:val="1F1F1F"/>
          <w:sz w:val="44"/>
          <w:szCs w:val="44"/>
          <w:lang w:eastAsia="es-AR"/>
        </w:rPr>
        <w:t>y está en trámite en la Cámara Federal de esa provincia.</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 xml:space="preserve">El </w:t>
      </w:r>
      <w:r w:rsidRPr="00F4074F">
        <w:rPr>
          <w:rFonts w:ascii="Times New Roman" w:eastAsia="Times New Roman" w:hAnsi="Times New Roman" w:cs="Times New Roman"/>
          <w:b/>
          <w:color w:val="1F1F1F"/>
          <w:sz w:val="44"/>
          <w:szCs w:val="44"/>
          <w:lang w:eastAsia="es-AR"/>
        </w:rPr>
        <w:t>quinto juicio</w:t>
      </w:r>
      <w:r w:rsidRPr="004B2B07">
        <w:rPr>
          <w:rFonts w:ascii="Times New Roman" w:eastAsia="Times New Roman" w:hAnsi="Times New Roman" w:cs="Times New Roman"/>
          <w:color w:val="1F1F1F"/>
          <w:sz w:val="44"/>
          <w:szCs w:val="44"/>
          <w:lang w:eastAsia="es-AR"/>
        </w:rPr>
        <w:t xml:space="preserve"> es de </w:t>
      </w:r>
      <w:proofErr w:type="spellStart"/>
      <w:r w:rsidRPr="004B2B07">
        <w:rPr>
          <w:rFonts w:ascii="Times New Roman" w:eastAsia="Times New Roman" w:hAnsi="Times New Roman" w:cs="Times New Roman"/>
          <w:b/>
          <w:bCs/>
          <w:color w:val="1F1F1F"/>
          <w:sz w:val="44"/>
          <w:szCs w:val="44"/>
          <w:lang w:eastAsia="es-AR"/>
        </w:rPr>
        <w:t>Palladian</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Partners</w:t>
      </w:r>
      <w:proofErr w:type="spellEnd"/>
      <w:r w:rsidRPr="004B2B07">
        <w:rPr>
          <w:rFonts w:ascii="Times New Roman" w:eastAsia="Times New Roman" w:hAnsi="Times New Roman" w:cs="Times New Roman"/>
          <w:b/>
          <w:bCs/>
          <w:color w:val="1F1F1F"/>
          <w:sz w:val="44"/>
          <w:szCs w:val="44"/>
          <w:lang w:eastAsia="es-AR"/>
        </w:rPr>
        <w:t xml:space="preserve">, HBK Master </w:t>
      </w:r>
      <w:proofErr w:type="spellStart"/>
      <w:r w:rsidRPr="004B2B07">
        <w:rPr>
          <w:rFonts w:ascii="Times New Roman" w:eastAsia="Times New Roman" w:hAnsi="Times New Roman" w:cs="Times New Roman"/>
          <w:b/>
          <w:bCs/>
          <w:color w:val="1F1F1F"/>
          <w:sz w:val="44"/>
          <w:szCs w:val="44"/>
          <w:lang w:eastAsia="es-AR"/>
        </w:rPr>
        <w:t>Fund</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Hirsh</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Group</w:t>
      </w:r>
      <w:proofErr w:type="spellEnd"/>
      <w:r w:rsidRPr="004B2B07">
        <w:rPr>
          <w:rFonts w:ascii="Times New Roman" w:eastAsia="Times New Roman" w:hAnsi="Times New Roman" w:cs="Times New Roman"/>
          <w:b/>
          <w:bCs/>
          <w:color w:val="1F1F1F"/>
          <w:sz w:val="44"/>
          <w:szCs w:val="44"/>
          <w:lang w:eastAsia="es-AR"/>
        </w:rPr>
        <w:t> </w:t>
      </w:r>
      <w:r w:rsidRPr="004B2B07">
        <w:rPr>
          <w:rFonts w:ascii="Times New Roman" w:eastAsia="Times New Roman" w:hAnsi="Times New Roman" w:cs="Times New Roman"/>
          <w:color w:val="1F1F1F"/>
          <w:sz w:val="44"/>
          <w:szCs w:val="44"/>
          <w:lang w:eastAsia="es-AR"/>
        </w:rPr>
        <w:t>y</w:t>
      </w:r>
      <w:r w:rsidRPr="004B2B07">
        <w:rPr>
          <w:rFonts w:ascii="Times New Roman" w:eastAsia="Times New Roman" w:hAnsi="Times New Roman" w:cs="Times New Roman"/>
          <w:b/>
          <w:bCs/>
          <w:color w:val="1F1F1F"/>
          <w:sz w:val="44"/>
          <w:szCs w:val="44"/>
          <w:lang w:eastAsia="es-AR"/>
        </w:rPr>
        <w:t xml:space="preserve"> Virtual </w:t>
      </w:r>
      <w:proofErr w:type="spellStart"/>
      <w:r w:rsidRPr="004B2B07">
        <w:rPr>
          <w:rFonts w:ascii="Times New Roman" w:eastAsia="Times New Roman" w:hAnsi="Times New Roman" w:cs="Times New Roman"/>
          <w:b/>
          <w:bCs/>
          <w:color w:val="1F1F1F"/>
          <w:sz w:val="44"/>
          <w:szCs w:val="44"/>
          <w:lang w:eastAsia="es-AR"/>
        </w:rPr>
        <w:t>Emerald</w:t>
      </w:r>
      <w:proofErr w:type="spellEnd"/>
      <w:r w:rsidRPr="004B2B07">
        <w:rPr>
          <w:rFonts w:ascii="Times New Roman" w:eastAsia="Times New Roman" w:hAnsi="Times New Roman" w:cs="Times New Roman"/>
          <w:b/>
          <w:bCs/>
          <w:color w:val="1F1F1F"/>
          <w:sz w:val="44"/>
          <w:szCs w:val="44"/>
          <w:lang w:eastAsia="es-AR"/>
        </w:rPr>
        <w:t xml:space="preserve"> International </w:t>
      </w:r>
      <w:proofErr w:type="spellStart"/>
      <w:r w:rsidRPr="004B2B07">
        <w:rPr>
          <w:rFonts w:ascii="Times New Roman" w:eastAsia="Times New Roman" w:hAnsi="Times New Roman" w:cs="Times New Roman"/>
          <w:b/>
          <w:bCs/>
          <w:color w:val="1F1F1F"/>
          <w:sz w:val="44"/>
          <w:szCs w:val="44"/>
          <w:lang w:eastAsia="es-AR"/>
        </w:rPr>
        <w:t>Limited</w:t>
      </w:r>
      <w:proofErr w:type="spellEnd"/>
      <w:r w:rsidRPr="004B2B07">
        <w:rPr>
          <w:rFonts w:ascii="Times New Roman" w:eastAsia="Times New Roman" w:hAnsi="Times New Roman" w:cs="Times New Roman"/>
          <w:color w:val="1F1F1F"/>
          <w:sz w:val="44"/>
          <w:szCs w:val="44"/>
          <w:lang w:eastAsia="es-AR"/>
        </w:rPr>
        <w:t>, por los bonos en euros vinculados al Producto Interno Bruto (PBI) de Argentina. Los fondos - que colectivamente poseen aproximadamente el 48% de estos valores - alegaron que Argentina modificó la forma de calcular su PBI en 2013 para evitar realizar pagos adicionales a los tenedores de estos bonos. Demandaron al país en 2019 en el Tribunal Superior de Londres por un valor global de</w:t>
      </w:r>
      <w:r w:rsidRPr="004B2B07">
        <w:rPr>
          <w:rFonts w:ascii="Times New Roman" w:eastAsia="Times New Roman" w:hAnsi="Times New Roman" w:cs="Times New Roman"/>
          <w:b/>
          <w:bCs/>
          <w:color w:val="1F1F1F"/>
          <w:sz w:val="44"/>
          <w:szCs w:val="44"/>
          <w:lang w:eastAsia="es-AR"/>
        </w:rPr>
        <w:t> $596.611 millones</w:t>
      </w:r>
      <w:r w:rsidRPr="004B2B07">
        <w:rPr>
          <w:rFonts w:ascii="Times New Roman" w:eastAsia="Times New Roman" w:hAnsi="Times New Roman" w:cs="Times New Roman"/>
          <w:color w:val="1F1F1F"/>
          <w:sz w:val="44"/>
          <w:szCs w:val="44"/>
          <w:lang w:eastAsia="es-AR"/>
        </w:rPr>
        <w:t>, que equivalen a unos </w:t>
      </w:r>
      <w:r w:rsidRPr="004B2B07">
        <w:rPr>
          <w:rFonts w:ascii="Times New Roman" w:eastAsia="Times New Roman" w:hAnsi="Times New Roman" w:cs="Times New Roman"/>
          <w:b/>
          <w:bCs/>
          <w:color w:val="1F1F1F"/>
          <w:sz w:val="44"/>
          <w:szCs w:val="44"/>
          <w:lang w:eastAsia="es-AR"/>
        </w:rPr>
        <w:t>USD 670 millones</w:t>
      </w:r>
      <w:r w:rsidRPr="004B2B07">
        <w:rPr>
          <w:rFonts w:ascii="Times New Roman" w:eastAsia="Times New Roman" w:hAnsi="Times New Roman" w:cs="Times New Roman"/>
          <w:color w:val="1F1F1F"/>
          <w:sz w:val="44"/>
          <w:szCs w:val="44"/>
          <w:lang w:eastAsia="es-AR"/>
        </w:rPr>
        <w:t>. En abril de 2023, el tribunal falló a favor de los demandantes, ordenando a Argentina pagar 643 millones de euros (más intereses, sumando un total potencial de 1.330 millones de euros).</w:t>
      </w:r>
    </w:p>
    <w:p w:rsidR="004B2B07" w:rsidRPr="004B2B07" w:rsidRDefault="004B2B07" w:rsidP="003E3AB9">
      <w:pPr>
        <w:spacing w:after="180" w:line="240" w:lineRule="auto"/>
        <w:outlineLvl w:val="1"/>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b/>
          <w:bCs/>
          <w:color w:val="1F1F1F"/>
          <w:sz w:val="44"/>
          <w:szCs w:val="44"/>
          <w:lang w:eastAsia="es-AR"/>
        </w:rPr>
        <w:t xml:space="preserve">Los juicios en el </w:t>
      </w:r>
      <w:proofErr w:type="spellStart"/>
      <w:r w:rsidRPr="004B2B07">
        <w:rPr>
          <w:rFonts w:ascii="Times New Roman" w:eastAsia="Times New Roman" w:hAnsi="Times New Roman" w:cs="Times New Roman"/>
          <w:b/>
          <w:bCs/>
          <w:color w:val="1F1F1F"/>
          <w:sz w:val="44"/>
          <w:szCs w:val="44"/>
          <w:lang w:eastAsia="es-AR"/>
        </w:rPr>
        <w:t>CIADI</w:t>
      </w:r>
      <w:r w:rsidRPr="004B2B07">
        <w:rPr>
          <w:rFonts w:ascii="Times New Roman" w:eastAsia="Times New Roman" w:hAnsi="Times New Roman" w:cs="Times New Roman"/>
          <w:color w:val="1F1F1F"/>
          <w:sz w:val="44"/>
          <w:szCs w:val="44"/>
          <w:lang w:eastAsia="es-AR"/>
        </w:rPr>
        <w:t>Sede</w:t>
      </w:r>
      <w:proofErr w:type="spellEnd"/>
      <w:r w:rsidRPr="004B2B07">
        <w:rPr>
          <w:rFonts w:ascii="Times New Roman" w:eastAsia="Times New Roman" w:hAnsi="Times New Roman" w:cs="Times New Roman"/>
          <w:color w:val="1F1F1F"/>
          <w:sz w:val="44"/>
          <w:szCs w:val="44"/>
          <w:lang w:eastAsia="es-AR"/>
        </w:rPr>
        <w:t xml:space="preserve"> del CIADI en Washington</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 xml:space="preserve">También en respuesta a una pregunta del senador Abad, </w:t>
      </w:r>
      <w:proofErr w:type="spellStart"/>
      <w:r w:rsidRPr="004B2B07">
        <w:rPr>
          <w:rFonts w:ascii="Times New Roman" w:eastAsia="Times New Roman" w:hAnsi="Times New Roman" w:cs="Times New Roman"/>
          <w:color w:val="1F1F1F"/>
          <w:sz w:val="44"/>
          <w:szCs w:val="44"/>
          <w:lang w:eastAsia="es-AR"/>
        </w:rPr>
        <w:t>Posse</w:t>
      </w:r>
      <w:proofErr w:type="spellEnd"/>
      <w:r w:rsidRPr="004B2B07">
        <w:rPr>
          <w:rFonts w:ascii="Times New Roman" w:eastAsia="Times New Roman" w:hAnsi="Times New Roman" w:cs="Times New Roman"/>
          <w:color w:val="1F1F1F"/>
          <w:sz w:val="44"/>
          <w:szCs w:val="44"/>
          <w:lang w:eastAsia="es-AR"/>
        </w:rPr>
        <w:t xml:space="preserve"> dio detalles de los </w:t>
      </w:r>
      <w:r w:rsidRPr="004B2B07">
        <w:rPr>
          <w:rFonts w:ascii="Times New Roman" w:eastAsia="Times New Roman" w:hAnsi="Times New Roman" w:cs="Times New Roman"/>
          <w:b/>
          <w:bCs/>
          <w:color w:val="1F1F1F"/>
          <w:sz w:val="44"/>
          <w:szCs w:val="44"/>
          <w:lang w:eastAsia="es-AR"/>
        </w:rPr>
        <w:t>9 juicios que tramitan en el CIADI</w:t>
      </w:r>
      <w:r w:rsidRPr="004B2B07">
        <w:rPr>
          <w:rFonts w:ascii="Times New Roman" w:eastAsia="Times New Roman" w:hAnsi="Times New Roman" w:cs="Times New Roman"/>
          <w:color w:val="1F1F1F"/>
          <w:sz w:val="44"/>
          <w:szCs w:val="44"/>
          <w:lang w:eastAsia="es-AR"/>
        </w:rPr>
        <w:t>, el tribunal internacional de arreglo de diferencias relativas a inversiones. Se trata de un ámbito al que suelen recurrir las empresas privadas extranjeras en sus demandas contra el país.</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 xml:space="preserve">Además de la demanda de AES </w:t>
      </w:r>
      <w:proofErr w:type="spellStart"/>
      <w:r w:rsidRPr="004B2B07">
        <w:rPr>
          <w:rFonts w:ascii="Times New Roman" w:eastAsia="Times New Roman" w:hAnsi="Times New Roman" w:cs="Times New Roman"/>
          <w:color w:val="1F1F1F"/>
          <w:sz w:val="44"/>
          <w:szCs w:val="44"/>
          <w:lang w:eastAsia="es-AR"/>
        </w:rPr>
        <w:t>Corporation</w:t>
      </w:r>
      <w:proofErr w:type="spellEnd"/>
      <w:r w:rsidRPr="004B2B07">
        <w:rPr>
          <w:rFonts w:ascii="Times New Roman" w:eastAsia="Times New Roman" w:hAnsi="Times New Roman" w:cs="Times New Roman"/>
          <w:color w:val="1F1F1F"/>
          <w:sz w:val="44"/>
          <w:szCs w:val="44"/>
          <w:lang w:eastAsia="es-AR"/>
        </w:rPr>
        <w:t xml:space="preserve"> - la mayor en cifra de los reclamos que tramitan en ese tribunal arbitral internacional-, el segundo juicio en monto es el iniciado en 2020 por </w:t>
      </w:r>
      <w:proofErr w:type="spellStart"/>
      <w:r w:rsidRPr="004B2B07">
        <w:rPr>
          <w:rFonts w:ascii="Times New Roman" w:eastAsia="Times New Roman" w:hAnsi="Times New Roman" w:cs="Times New Roman"/>
          <w:b/>
          <w:bCs/>
          <w:color w:val="1F1F1F"/>
          <w:sz w:val="44"/>
          <w:szCs w:val="44"/>
          <w:lang w:eastAsia="es-AR"/>
        </w:rPr>
        <w:t>Orazul</w:t>
      </w:r>
      <w:proofErr w:type="spellEnd"/>
      <w:r w:rsidRPr="004B2B07">
        <w:rPr>
          <w:rFonts w:ascii="Times New Roman" w:eastAsia="Times New Roman" w:hAnsi="Times New Roman" w:cs="Times New Roman"/>
          <w:b/>
          <w:bCs/>
          <w:color w:val="1F1F1F"/>
          <w:sz w:val="44"/>
          <w:szCs w:val="44"/>
          <w:lang w:eastAsia="es-AR"/>
        </w:rPr>
        <w:t xml:space="preserve"> International España Holdings</w:t>
      </w:r>
      <w:r w:rsidRPr="004B2B07">
        <w:rPr>
          <w:rFonts w:ascii="Times New Roman" w:eastAsia="Times New Roman" w:hAnsi="Times New Roman" w:cs="Times New Roman"/>
          <w:color w:val="1F1F1F"/>
          <w:sz w:val="44"/>
          <w:szCs w:val="44"/>
          <w:lang w:eastAsia="es-AR"/>
        </w:rPr>
        <w:t>, empresa de energía subsidiaria española de la norteamericana </w:t>
      </w:r>
      <w:proofErr w:type="spellStart"/>
      <w:r w:rsidRPr="004B2B07">
        <w:rPr>
          <w:rFonts w:ascii="Times New Roman" w:eastAsia="Times New Roman" w:hAnsi="Times New Roman" w:cs="Times New Roman"/>
          <w:b/>
          <w:bCs/>
          <w:color w:val="1F1F1F"/>
          <w:sz w:val="44"/>
          <w:szCs w:val="44"/>
          <w:lang w:eastAsia="es-AR"/>
        </w:rPr>
        <w:t>Duke</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Energy</w:t>
      </w:r>
      <w:proofErr w:type="spellEnd"/>
      <w:r w:rsidRPr="004B2B07">
        <w:rPr>
          <w:rFonts w:ascii="Times New Roman" w:eastAsia="Times New Roman" w:hAnsi="Times New Roman" w:cs="Times New Roman"/>
          <w:b/>
          <w:bCs/>
          <w:color w:val="1F1F1F"/>
          <w:sz w:val="44"/>
          <w:szCs w:val="44"/>
          <w:lang w:eastAsia="es-AR"/>
        </w:rPr>
        <w:t xml:space="preserve"> International</w:t>
      </w:r>
      <w:r w:rsidRPr="004B2B07">
        <w:rPr>
          <w:rFonts w:ascii="Times New Roman" w:eastAsia="Times New Roman" w:hAnsi="Times New Roman" w:cs="Times New Roman"/>
          <w:color w:val="1F1F1F"/>
          <w:sz w:val="44"/>
          <w:szCs w:val="44"/>
          <w:lang w:eastAsia="es-AR"/>
        </w:rPr>
        <w:t xml:space="preserve">. </w:t>
      </w:r>
      <w:proofErr w:type="spellStart"/>
      <w:r w:rsidRPr="004B2B07">
        <w:rPr>
          <w:rFonts w:ascii="Times New Roman" w:eastAsia="Times New Roman" w:hAnsi="Times New Roman" w:cs="Times New Roman"/>
          <w:color w:val="1F1F1F"/>
          <w:sz w:val="44"/>
          <w:szCs w:val="44"/>
          <w:lang w:eastAsia="es-AR"/>
        </w:rPr>
        <w:t>Orazul</w:t>
      </w:r>
      <w:proofErr w:type="spellEnd"/>
      <w:r w:rsidRPr="004B2B07">
        <w:rPr>
          <w:rFonts w:ascii="Times New Roman" w:eastAsia="Times New Roman" w:hAnsi="Times New Roman" w:cs="Times New Roman"/>
          <w:color w:val="1F1F1F"/>
          <w:sz w:val="44"/>
          <w:szCs w:val="44"/>
          <w:lang w:eastAsia="es-AR"/>
        </w:rPr>
        <w:t xml:space="preserve"> posee de manera indirecta una participación mayoritaria en la empresa </w:t>
      </w:r>
      <w:r w:rsidRPr="004B2B07">
        <w:rPr>
          <w:rFonts w:ascii="Times New Roman" w:eastAsia="Times New Roman" w:hAnsi="Times New Roman" w:cs="Times New Roman"/>
          <w:b/>
          <w:bCs/>
          <w:color w:val="1F1F1F"/>
          <w:sz w:val="44"/>
          <w:szCs w:val="44"/>
          <w:lang w:eastAsia="es-AR"/>
        </w:rPr>
        <w:t>Cerros Colorados</w:t>
      </w:r>
      <w:r w:rsidRPr="004B2B07">
        <w:rPr>
          <w:rFonts w:ascii="Times New Roman" w:eastAsia="Times New Roman" w:hAnsi="Times New Roman" w:cs="Times New Roman"/>
          <w:color w:val="1F1F1F"/>
          <w:sz w:val="44"/>
          <w:szCs w:val="44"/>
          <w:lang w:eastAsia="es-AR"/>
        </w:rPr>
        <w:t>, concesionaria de la central hidroeléctrica</w:t>
      </w:r>
      <w:r w:rsidRPr="004B2B07">
        <w:rPr>
          <w:rFonts w:ascii="Times New Roman" w:eastAsia="Times New Roman" w:hAnsi="Times New Roman" w:cs="Times New Roman"/>
          <w:b/>
          <w:bCs/>
          <w:color w:val="1F1F1F"/>
          <w:sz w:val="44"/>
          <w:szCs w:val="44"/>
          <w:lang w:eastAsia="es-AR"/>
        </w:rPr>
        <w:t> Planicie Banderita</w:t>
      </w:r>
      <w:r w:rsidRPr="004B2B07">
        <w:rPr>
          <w:rFonts w:ascii="Times New Roman" w:eastAsia="Times New Roman" w:hAnsi="Times New Roman" w:cs="Times New Roman"/>
          <w:color w:val="1F1F1F"/>
          <w:sz w:val="44"/>
          <w:szCs w:val="44"/>
          <w:lang w:eastAsia="es-AR"/>
        </w:rPr>
        <w:t>, en la provincia de Río Negro. El reclamo obedeció a las medidas adoptadas por Argentina desde 2003 que modificaron el marco regulatorio de la electricidad. El monto de la demanda ascendía a </w:t>
      </w:r>
      <w:r w:rsidRPr="004B2B07">
        <w:rPr>
          <w:rFonts w:ascii="Times New Roman" w:eastAsia="Times New Roman" w:hAnsi="Times New Roman" w:cs="Times New Roman"/>
          <w:b/>
          <w:bCs/>
          <w:color w:val="1F1F1F"/>
          <w:sz w:val="44"/>
          <w:szCs w:val="44"/>
          <w:lang w:eastAsia="es-AR"/>
        </w:rPr>
        <w:t>USD 667,3 millones</w:t>
      </w:r>
      <w:r w:rsidRPr="004B2B07">
        <w:rPr>
          <w:rFonts w:ascii="Times New Roman" w:eastAsia="Times New Roman" w:hAnsi="Times New Roman" w:cs="Times New Roman"/>
          <w:color w:val="1F1F1F"/>
          <w:sz w:val="44"/>
          <w:szCs w:val="44"/>
          <w:lang w:eastAsia="es-AR"/>
        </w:rPr>
        <w:t xml:space="preserve">, más intereses y costas. Sin embargo, el 14 de diciembre de 2023, el CIADI rechazó el reclamo de </w:t>
      </w:r>
      <w:proofErr w:type="spellStart"/>
      <w:r w:rsidRPr="004B2B07">
        <w:rPr>
          <w:rFonts w:ascii="Times New Roman" w:eastAsia="Times New Roman" w:hAnsi="Times New Roman" w:cs="Times New Roman"/>
          <w:color w:val="1F1F1F"/>
          <w:sz w:val="44"/>
          <w:szCs w:val="44"/>
          <w:lang w:eastAsia="es-AR"/>
        </w:rPr>
        <w:t>Orazul</w:t>
      </w:r>
      <w:proofErr w:type="spellEnd"/>
      <w:r w:rsidRPr="004B2B07">
        <w:rPr>
          <w:rFonts w:ascii="Times New Roman" w:eastAsia="Times New Roman" w:hAnsi="Times New Roman" w:cs="Times New Roman"/>
          <w:color w:val="1F1F1F"/>
          <w:sz w:val="44"/>
          <w:szCs w:val="44"/>
          <w:lang w:eastAsia="es-AR"/>
        </w:rPr>
        <w:t xml:space="preserve"> y otorgó una parte proporcional de las costas incurridas por la demandante a cargo de la Argentina.</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El tercer juicio ante el CIADI en cantidad de dinero reclamado es el de </w:t>
      </w:r>
      <w:proofErr w:type="spellStart"/>
      <w:r w:rsidRPr="004B2B07">
        <w:rPr>
          <w:rFonts w:ascii="Times New Roman" w:eastAsia="Times New Roman" w:hAnsi="Times New Roman" w:cs="Times New Roman"/>
          <w:b/>
          <w:bCs/>
          <w:color w:val="1F1F1F"/>
          <w:sz w:val="44"/>
          <w:szCs w:val="44"/>
          <w:lang w:eastAsia="es-AR"/>
        </w:rPr>
        <w:t>MetlLife</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Inc</w:t>
      </w:r>
      <w:proofErr w:type="spellEnd"/>
      <w:r w:rsidRPr="004B2B07">
        <w:rPr>
          <w:rFonts w:ascii="Times New Roman" w:eastAsia="Times New Roman" w:hAnsi="Times New Roman" w:cs="Times New Roman"/>
          <w:b/>
          <w:bCs/>
          <w:color w:val="1F1F1F"/>
          <w:sz w:val="44"/>
          <w:szCs w:val="44"/>
          <w:lang w:eastAsia="es-AR"/>
        </w:rPr>
        <w:t xml:space="preserve"> y </w:t>
      </w:r>
      <w:proofErr w:type="spellStart"/>
      <w:r w:rsidRPr="004B2B07">
        <w:rPr>
          <w:rFonts w:ascii="Times New Roman" w:eastAsia="Times New Roman" w:hAnsi="Times New Roman" w:cs="Times New Roman"/>
          <w:b/>
          <w:bCs/>
          <w:color w:val="1F1F1F"/>
          <w:sz w:val="44"/>
          <w:szCs w:val="44"/>
          <w:lang w:eastAsia="es-AR"/>
        </w:rPr>
        <w:t>Metlife</w:t>
      </w:r>
      <w:proofErr w:type="spellEnd"/>
      <w:r w:rsidRPr="004B2B07">
        <w:rPr>
          <w:rFonts w:ascii="Times New Roman" w:eastAsia="Times New Roman" w:hAnsi="Times New Roman" w:cs="Times New Roman"/>
          <w:b/>
          <w:bCs/>
          <w:color w:val="1F1F1F"/>
          <w:sz w:val="44"/>
          <w:szCs w:val="44"/>
          <w:lang w:eastAsia="es-AR"/>
        </w:rPr>
        <w:t xml:space="preserve"> Servicios SA</w:t>
      </w:r>
      <w:r w:rsidRPr="004B2B07">
        <w:rPr>
          <w:rFonts w:ascii="Times New Roman" w:eastAsia="Times New Roman" w:hAnsi="Times New Roman" w:cs="Times New Roman"/>
          <w:color w:val="1F1F1F"/>
          <w:sz w:val="44"/>
          <w:szCs w:val="44"/>
          <w:lang w:eastAsia="es-AR"/>
        </w:rPr>
        <w:t>, con participación accionaria en </w:t>
      </w:r>
      <w:proofErr w:type="spellStart"/>
      <w:r w:rsidRPr="004B2B07">
        <w:rPr>
          <w:rFonts w:ascii="Times New Roman" w:eastAsia="Times New Roman" w:hAnsi="Times New Roman" w:cs="Times New Roman"/>
          <w:b/>
          <w:bCs/>
          <w:color w:val="1F1F1F"/>
          <w:sz w:val="44"/>
          <w:szCs w:val="44"/>
          <w:lang w:eastAsia="es-AR"/>
        </w:rPr>
        <w:t>Met</w:t>
      </w:r>
      <w:proofErr w:type="spellEnd"/>
      <w:r w:rsidRPr="004B2B07">
        <w:rPr>
          <w:rFonts w:ascii="Times New Roman" w:eastAsia="Times New Roman" w:hAnsi="Times New Roman" w:cs="Times New Roman"/>
          <w:b/>
          <w:bCs/>
          <w:color w:val="1F1F1F"/>
          <w:sz w:val="44"/>
          <w:szCs w:val="44"/>
          <w:lang w:eastAsia="es-AR"/>
        </w:rPr>
        <w:t xml:space="preserve"> AFJP</w:t>
      </w:r>
      <w:r w:rsidRPr="004B2B07">
        <w:rPr>
          <w:rFonts w:ascii="Times New Roman" w:eastAsia="Times New Roman" w:hAnsi="Times New Roman" w:cs="Times New Roman"/>
          <w:color w:val="1F1F1F"/>
          <w:sz w:val="44"/>
          <w:szCs w:val="44"/>
          <w:lang w:eastAsia="es-AR"/>
        </w:rPr>
        <w:t>, por la eliminación del régimen de capitalización y su absorción por el régimen de reparto en el Sistema Integrado Previsional Argentino a partir de la ley N° 26.425. El monto reclamado ascendía a </w:t>
      </w:r>
      <w:r w:rsidRPr="004B2B07">
        <w:rPr>
          <w:rFonts w:ascii="Times New Roman" w:eastAsia="Times New Roman" w:hAnsi="Times New Roman" w:cs="Times New Roman"/>
          <w:b/>
          <w:bCs/>
          <w:color w:val="1F1F1F"/>
          <w:sz w:val="44"/>
          <w:szCs w:val="44"/>
          <w:lang w:eastAsia="es-AR"/>
        </w:rPr>
        <w:t>USD 505 millones</w:t>
      </w:r>
      <w:r w:rsidRPr="004B2B07">
        <w:rPr>
          <w:rFonts w:ascii="Times New Roman" w:eastAsia="Times New Roman" w:hAnsi="Times New Roman" w:cs="Times New Roman"/>
          <w:color w:val="1F1F1F"/>
          <w:sz w:val="44"/>
          <w:szCs w:val="44"/>
          <w:lang w:eastAsia="es-AR"/>
        </w:rPr>
        <w:t>, más intereses y costas. El 5 de abril pasado, el CIADI otorgó a las demandantes una indemnización de USD 6,8 millones más intereses, anteriores al laudo al 4 de agosto de 2023 de USD 1,5 millones, y post-laudo hasta la fecha en que se efectúe el pago, más una parte proporcional de las costas incurridas por las demandantes junto con los costos del procedimiento arbitral. Argentina tiene 120 días para presentar un recurso y pedir la revisión del laudo.</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Otra demanda por el mismo motivo fue presentado por </w:t>
      </w:r>
      <w:proofErr w:type="spellStart"/>
      <w:r w:rsidRPr="004B2B07">
        <w:rPr>
          <w:rFonts w:ascii="Times New Roman" w:eastAsia="Times New Roman" w:hAnsi="Times New Roman" w:cs="Times New Roman"/>
          <w:b/>
          <w:bCs/>
          <w:color w:val="1F1F1F"/>
          <w:sz w:val="44"/>
          <w:szCs w:val="44"/>
          <w:lang w:eastAsia="es-AR"/>
        </w:rPr>
        <w:t>Nationale</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Nederlanden</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Holdinvest</w:t>
      </w:r>
      <w:proofErr w:type="spellEnd"/>
      <w:r w:rsidRPr="004B2B07">
        <w:rPr>
          <w:rFonts w:ascii="Times New Roman" w:eastAsia="Times New Roman" w:hAnsi="Times New Roman" w:cs="Times New Roman"/>
          <w:b/>
          <w:bCs/>
          <w:color w:val="1F1F1F"/>
          <w:sz w:val="44"/>
          <w:szCs w:val="44"/>
          <w:lang w:eastAsia="es-AR"/>
        </w:rPr>
        <w:t xml:space="preserve"> BV, </w:t>
      </w:r>
      <w:proofErr w:type="spellStart"/>
      <w:r w:rsidRPr="004B2B07">
        <w:rPr>
          <w:rFonts w:ascii="Times New Roman" w:eastAsia="Times New Roman" w:hAnsi="Times New Roman" w:cs="Times New Roman"/>
          <w:b/>
          <w:bCs/>
          <w:color w:val="1F1F1F"/>
          <w:sz w:val="44"/>
          <w:szCs w:val="44"/>
          <w:lang w:eastAsia="es-AR"/>
        </w:rPr>
        <w:t>Nationale-Nederlanden</w:t>
      </w:r>
      <w:proofErr w:type="spellEnd"/>
      <w:r w:rsidRPr="004B2B07">
        <w:rPr>
          <w:rFonts w:ascii="Times New Roman" w:eastAsia="Times New Roman" w:hAnsi="Times New Roman" w:cs="Times New Roman"/>
          <w:b/>
          <w:bCs/>
          <w:color w:val="1F1F1F"/>
          <w:sz w:val="44"/>
          <w:szCs w:val="44"/>
          <w:lang w:eastAsia="es-AR"/>
        </w:rPr>
        <w:t xml:space="preserve"> </w:t>
      </w:r>
      <w:proofErr w:type="spellStart"/>
      <w:r w:rsidRPr="004B2B07">
        <w:rPr>
          <w:rFonts w:ascii="Times New Roman" w:eastAsia="Times New Roman" w:hAnsi="Times New Roman" w:cs="Times New Roman"/>
          <w:b/>
          <w:bCs/>
          <w:color w:val="1F1F1F"/>
          <w:sz w:val="44"/>
          <w:szCs w:val="44"/>
          <w:lang w:eastAsia="es-AR"/>
        </w:rPr>
        <w:t>Intertrust</w:t>
      </w:r>
      <w:proofErr w:type="spellEnd"/>
      <w:r w:rsidRPr="004B2B07">
        <w:rPr>
          <w:rFonts w:ascii="Times New Roman" w:eastAsia="Times New Roman" w:hAnsi="Times New Roman" w:cs="Times New Roman"/>
          <w:b/>
          <w:bCs/>
          <w:color w:val="1F1F1F"/>
          <w:sz w:val="44"/>
          <w:szCs w:val="44"/>
          <w:lang w:eastAsia="es-AR"/>
        </w:rPr>
        <w:t xml:space="preserve"> BV, NN </w:t>
      </w:r>
      <w:proofErr w:type="spellStart"/>
      <w:r w:rsidRPr="004B2B07">
        <w:rPr>
          <w:rFonts w:ascii="Times New Roman" w:eastAsia="Times New Roman" w:hAnsi="Times New Roman" w:cs="Times New Roman"/>
          <w:b/>
          <w:bCs/>
          <w:color w:val="1F1F1F"/>
          <w:sz w:val="44"/>
          <w:szCs w:val="44"/>
          <w:lang w:eastAsia="es-AR"/>
        </w:rPr>
        <w:t>Insurance</w:t>
      </w:r>
      <w:proofErr w:type="spellEnd"/>
      <w:r w:rsidRPr="004B2B07">
        <w:rPr>
          <w:rFonts w:ascii="Times New Roman" w:eastAsia="Times New Roman" w:hAnsi="Times New Roman" w:cs="Times New Roman"/>
          <w:b/>
          <w:bCs/>
          <w:color w:val="1F1F1F"/>
          <w:sz w:val="44"/>
          <w:szCs w:val="44"/>
          <w:lang w:eastAsia="es-AR"/>
        </w:rPr>
        <w:t xml:space="preserve"> International BV y Orígenes AFJP SA</w:t>
      </w:r>
      <w:r w:rsidRPr="004B2B07">
        <w:rPr>
          <w:rFonts w:ascii="Times New Roman" w:eastAsia="Times New Roman" w:hAnsi="Times New Roman" w:cs="Times New Roman"/>
          <w:color w:val="1F1F1F"/>
          <w:sz w:val="44"/>
          <w:szCs w:val="44"/>
          <w:lang w:eastAsia="es-AR"/>
        </w:rPr>
        <w:t>, con un reclamo por </w:t>
      </w:r>
      <w:r w:rsidRPr="004B2B07">
        <w:rPr>
          <w:rFonts w:ascii="Times New Roman" w:eastAsia="Times New Roman" w:hAnsi="Times New Roman" w:cs="Times New Roman"/>
          <w:b/>
          <w:bCs/>
          <w:color w:val="1F1F1F"/>
          <w:sz w:val="44"/>
          <w:szCs w:val="44"/>
          <w:lang w:eastAsia="es-AR"/>
        </w:rPr>
        <w:t>USD 157 millones</w:t>
      </w:r>
      <w:r w:rsidRPr="004B2B07">
        <w:rPr>
          <w:rFonts w:ascii="Times New Roman" w:eastAsia="Times New Roman" w:hAnsi="Times New Roman" w:cs="Times New Roman"/>
          <w:color w:val="1F1F1F"/>
          <w:sz w:val="44"/>
          <w:szCs w:val="44"/>
          <w:lang w:eastAsia="es-AR"/>
        </w:rPr>
        <w:t> más intereses y costas. Está pendiente que el CIADI se expida, tras la última audiencia que tuvo lugar un año atrás.</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También tramita ante este tribunal otro juicio presentado por la española </w:t>
      </w:r>
      <w:r w:rsidRPr="004B2B07">
        <w:rPr>
          <w:rFonts w:ascii="Times New Roman" w:eastAsia="Times New Roman" w:hAnsi="Times New Roman" w:cs="Times New Roman"/>
          <w:b/>
          <w:bCs/>
          <w:color w:val="1F1F1F"/>
          <w:sz w:val="44"/>
          <w:szCs w:val="44"/>
          <w:lang w:eastAsia="es-AR"/>
        </w:rPr>
        <w:t>Abertis Infraestructuras, </w:t>
      </w:r>
      <w:r w:rsidRPr="004B2B07">
        <w:rPr>
          <w:rFonts w:ascii="Times New Roman" w:eastAsia="Times New Roman" w:hAnsi="Times New Roman" w:cs="Times New Roman"/>
          <w:color w:val="1F1F1F"/>
          <w:sz w:val="44"/>
          <w:szCs w:val="44"/>
          <w:lang w:eastAsia="es-AR"/>
        </w:rPr>
        <w:t>principal accionista de </w:t>
      </w:r>
      <w:r w:rsidRPr="004B2B07">
        <w:rPr>
          <w:rFonts w:ascii="Times New Roman" w:eastAsia="Times New Roman" w:hAnsi="Times New Roman" w:cs="Times New Roman"/>
          <w:b/>
          <w:bCs/>
          <w:color w:val="1F1F1F"/>
          <w:sz w:val="44"/>
          <w:szCs w:val="44"/>
          <w:lang w:eastAsia="es-AR"/>
        </w:rPr>
        <w:t>Autopistas del Sol (</w:t>
      </w:r>
      <w:proofErr w:type="spellStart"/>
      <w:r w:rsidRPr="004B2B07">
        <w:rPr>
          <w:rFonts w:ascii="Times New Roman" w:eastAsia="Times New Roman" w:hAnsi="Times New Roman" w:cs="Times New Roman"/>
          <w:b/>
          <w:bCs/>
          <w:color w:val="1F1F1F"/>
          <w:sz w:val="44"/>
          <w:szCs w:val="44"/>
          <w:lang w:eastAsia="es-AR"/>
        </w:rPr>
        <w:t>Ausol</w:t>
      </w:r>
      <w:proofErr w:type="spellEnd"/>
      <w:r w:rsidRPr="004B2B07">
        <w:rPr>
          <w:rFonts w:ascii="Times New Roman" w:eastAsia="Times New Roman" w:hAnsi="Times New Roman" w:cs="Times New Roman"/>
          <w:b/>
          <w:bCs/>
          <w:color w:val="1F1F1F"/>
          <w:sz w:val="44"/>
          <w:szCs w:val="44"/>
          <w:lang w:eastAsia="es-AR"/>
        </w:rPr>
        <w:t>)</w:t>
      </w:r>
      <w:r w:rsidRPr="004B2B07">
        <w:rPr>
          <w:rFonts w:ascii="Times New Roman" w:eastAsia="Times New Roman" w:hAnsi="Times New Roman" w:cs="Times New Roman"/>
          <w:color w:val="1F1F1F"/>
          <w:sz w:val="44"/>
          <w:szCs w:val="44"/>
          <w:lang w:eastAsia="es-AR"/>
        </w:rPr>
        <w:t> y </w:t>
      </w:r>
      <w:r w:rsidRPr="004B2B07">
        <w:rPr>
          <w:rFonts w:ascii="Times New Roman" w:eastAsia="Times New Roman" w:hAnsi="Times New Roman" w:cs="Times New Roman"/>
          <w:b/>
          <w:bCs/>
          <w:color w:val="1F1F1F"/>
          <w:sz w:val="44"/>
          <w:szCs w:val="44"/>
          <w:lang w:eastAsia="es-AR"/>
        </w:rPr>
        <w:t>Grupo Concesionario del Oeste (GCO)</w:t>
      </w:r>
      <w:r w:rsidRPr="004B2B07">
        <w:rPr>
          <w:rFonts w:ascii="Times New Roman" w:eastAsia="Times New Roman" w:hAnsi="Times New Roman" w:cs="Times New Roman"/>
          <w:color w:val="1F1F1F"/>
          <w:sz w:val="44"/>
          <w:szCs w:val="44"/>
          <w:lang w:eastAsia="es-AR"/>
        </w:rPr>
        <w:t>, que el año pasado demandó a la Argentina por el intento del presidente</w:t>
      </w:r>
      <w:r w:rsidRPr="004B2B07">
        <w:rPr>
          <w:rFonts w:ascii="Times New Roman" w:eastAsia="Times New Roman" w:hAnsi="Times New Roman" w:cs="Times New Roman"/>
          <w:b/>
          <w:bCs/>
          <w:color w:val="1F1F1F"/>
          <w:sz w:val="44"/>
          <w:szCs w:val="44"/>
          <w:lang w:eastAsia="es-AR"/>
        </w:rPr>
        <w:t> Alberto Fernández</w:t>
      </w:r>
      <w:r w:rsidRPr="004B2B07">
        <w:rPr>
          <w:rFonts w:ascii="Times New Roman" w:eastAsia="Times New Roman" w:hAnsi="Times New Roman" w:cs="Times New Roman"/>
          <w:color w:val="1F1F1F"/>
          <w:sz w:val="44"/>
          <w:szCs w:val="44"/>
          <w:lang w:eastAsia="es-AR"/>
        </w:rPr>
        <w:t> de </w:t>
      </w:r>
      <w:r w:rsidRPr="004B2B07">
        <w:rPr>
          <w:rFonts w:ascii="Times New Roman" w:eastAsia="Times New Roman" w:hAnsi="Times New Roman" w:cs="Times New Roman"/>
          <w:b/>
          <w:bCs/>
          <w:color w:val="1F1F1F"/>
          <w:sz w:val="44"/>
          <w:szCs w:val="44"/>
          <w:lang w:eastAsia="es-AR"/>
        </w:rPr>
        <w:t>anular el convenio de renegociación de los contratos de concesión firmado en 2018</w:t>
      </w:r>
      <w:r w:rsidRPr="004B2B07">
        <w:rPr>
          <w:rFonts w:ascii="Times New Roman" w:eastAsia="Times New Roman" w:hAnsi="Times New Roman" w:cs="Times New Roman"/>
          <w:color w:val="1F1F1F"/>
          <w:sz w:val="44"/>
          <w:szCs w:val="44"/>
          <w:lang w:eastAsia="es-AR"/>
        </w:rPr>
        <w:t>, durante el gobierno de </w:t>
      </w:r>
      <w:r w:rsidRPr="004B2B07">
        <w:rPr>
          <w:rFonts w:ascii="Times New Roman" w:eastAsia="Times New Roman" w:hAnsi="Times New Roman" w:cs="Times New Roman"/>
          <w:b/>
          <w:bCs/>
          <w:color w:val="1F1F1F"/>
          <w:sz w:val="44"/>
          <w:szCs w:val="44"/>
          <w:lang w:eastAsia="es-AR"/>
        </w:rPr>
        <w:t xml:space="preserve">Mauricio </w:t>
      </w:r>
      <w:proofErr w:type="spellStart"/>
      <w:r w:rsidRPr="004B2B07">
        <w:rPr>
          <w:rFonts w:ascii="Times New Roman" w:eastAsia="Times New Roman" w:hAnsi="Times New Roman" w:cs="Times New Roman"/>
          <w:b/>
          <w:bCs/>
          <w:color w:val="1F1F1F"/>
          <w:sz w:val="44"/>
          <w:szCs w:val="44"/>
          <w:lang w:eastAsia="es-AR"/>
        </w:rPr>
        <w:t>Macri</w:t>
      </w:r>
      <w:proofErr w:type="spellEnd"/>
      <w:r w:rsidRPr="004B2B07">
        <w:rPr>
          <w:rFonts w:ascii="Times New Roman" w:eastAsia="Times New Roman" w:hAnsi="Times New Roman" w:cs="Times New Roman"/>
          <w:color w:val="1F1F1F"/>
          <w:sz w:val="44"/>
          <w:szCs w:val="44"/>
          <w:lang w:eastAsia="es-AR"/>
        </w:rPr>
        <w:t>. La compañía considera que nuestro país violó el Acuerdo para la Promoción y Protección Recíproca de Inversiones entre España y Argentina de 1991 y presentó un reclamo que asciende a casi </w:t>
      </w:r>
      <w:r w:rsidRPr="004B2B07">
        <w:rPr>
          <w:rFonts w:ascii="Times New Roman" w:eastAsia="Times New Roman" w:hAnsi="Times New Roman" w:cs="Times New Roman"/>
          <w:b/>
          <w:bCs/>
          <w:color w:val="1F1F1F"/>
          <w:sz w:val="44"/>
          <w:szCs w:val="44"/>
          <w:lang w:eastAsia="es-AR"/>
        </w:rPr>
        <w:t>USD 300 millones</w:t>
      </w:r>
      <w:r w:rsidRPr="004B2B07">
        <w:rPr>
          <w:rFonts w:ascii="Times New Roman" w:eastAsia="Times New Roman" w:hAnsi="Times New Roman" w:cs="Times New Roman"/>
          <w:color w:val="1F1F1F"/>
          <w:sz w:val="44"/>
          <w:szCs w:val="44"/>
          <w:lang w:eastAsia="es-AR"/>
        </w:rPr>
        <w:t>, más intereses y costas.</w:t>
      </w:r>
    </w:p>
    <w:p w:rsidR="004B2B07" w:rsidRPr="004B2B07" w:rsidRDefault="004B2B07" w:rsidP="004B2B07">
      <w:pPr>
        <w:spacing w:after="360" w:line="240" w:lineRule="auto"/>
        <w:rPr>
          <w:rFonts w:ascii="Times New Roman" w:eastAsia="Times New Roman" w:hAnsi="Times New Roman" w:cs="Times New Roman"/>
          <w:color w:val="1F1F1F"/>
          <w:sz w:val="44"/>
          <w:szCs w:val="44"/>
          <w:lang w:eastAsia="es-AR"/>
        </w:rPr>
      </w:pPr>
      <w:r w:rsidRPr="004B2B07">
        <w:rPr>
          <w:rFonts w:ascii="Times New Roman" w:eastAsia="Times New Roman" w:hAnsi="Times New Roman" w:cs="Times New Roman"/>
          <w:color w:val="1F1F1F"/>
          <w:sz w:val="44"/>
          <w:szCs w:val="44"/>
          <w:lang w:eastAsia="es-AR"/>
        </w:rPr>
        <w:t>La totalidad de las 9 demandas con los montos reclamados pueden visualizarse en este gráfico a continuación:</w:t>
      </w:r>
    </w:p>
    <w:bookmarkEnd w:id="0"/>
    <w:p w:rsidR="00AC470E" w:rsidRPr="004B2B07" w:rsidRDefault="00AC470E">
      <w:pPr>
        <w:rPr>
          <w:sz w:val="44"/>
          <w:szCs w:val="44"/>
        </w:rPr>
      </w:pPr>
    </w:p>
    <w:sectPr w:rsidR="00AC470E" w:rsidRPr="004B2B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07"/>
    <w:rsid w:val="003E3AB9"/>
    <w:rsid w:val="003F3499"/>
    <w:rsid w:val="004B2B07"/>
    <w:rsid w:val="00761AA8"/>
    <w:rsid w:val="00AC470E"/>
    <w:rsid w:val="00F407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A8"/>
  </w:style>
  <w:style w:type="paragraph" w:styleId="Ttulo1">
    <w:name w:val="heading 1"/>
    <w:basedOn w:val="Normal"/>
    <w:link w:val="Ttulo1Car"/>
    <w:uiPriority w:val="9"/>
    <w:qFormat/>
    <w:rsid w:val="004B2B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4B2B0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B07"/>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4B2B07"/>
    <w:rPr>
      <w:rFonts w:ascii="Times New Roman" w:eastAsia="Times New Roman" w:hAnsi="Times New Roman" w:cs="Times New Roman"/>
      <w:b/>
      <w:bCs/>
      <w:sz w:val="36"/>
      <w:szCs w:val="36"/>
      <w:lang w:eastAsia="es-AR"/>
    </w:rPr>
  </w:style>
  <w:style w:type="paragraph" w:customStyle="1" w:styleId="authors-name-txt-ctn">
    <w:name w:val="authors-name-txt-ctn"/>
    <w:basedOn w:val="Normal"/>
    <w:rsid w:val="004B2B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4B2B07"/>
    <w:rPr>
      <w:color w:val="0000FF"/>
      <w:u w:val="single"/>
    </w:rPr>
  </w:style>
  <w:style w:type="character" w:customStyle="1" w:styleId="word-and-separator">
    <w:name w:val="word-and-separator"/>
    <w:basedOn w:val="Fuentedeprrafopredeter"/>
    <w:rsid w:val="004B2B07"/>
  </w:style>
  <w:style w:type="character" w:customStyle="1" w:styleId="sharebar-article-date">
    <w:name w:val="sharebar-article-date"/>
    <w:basedOn w:val="Fuentedeprrafopredeter"/>
    <w:rsid w:val="004B2B07"/>
  </w:style>
  <w:style w:type="character" w:customStyle="1" w:styleId="buttons-save-text">
    <w:name w:val="buttons-save-text"/>
    <w:basedOn w:val="Fuentedeprrafopredeter"/>
    <w:rsid w:val="004B2B07"/>
  </w:style>
  <w:style w:type="paragraph" w:customStyle="1" w:styleId="paragraph">
    <w:name w:val="paragraph"/>
    <w:basedOn w:val="Normal"/>
    <w:rsid w:val="004B2B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recommended-cardinfo-interest-you">
    <w:name w:val="recommended-card__info-interest-you"/>
    <w:basedOn w:val="Fuentedeprrafopredeter"/>
    <w:rsid w:val="004B2B07"/>
  </w:style>
  <w:style w:type="character" w:customStyle="1" w:styleId="recommended-cardinfo-title">
    <w:name w:val="recommended-card__info-title"/>
    <w:basedOn w:val="Fuentedeprrafopredeter"/>
    <w:rsid w:val="004B2B07"/>
  </w:style>
  <w:style w:type="paragraph" w:styleId="Textodeglobo">
    <w:name w:val="Balloon Text"/>
    <w:basedOn w:val="Normal"/>
    <w:link w:val="TextodegloboCar"/>
    <w:uiPriority w:val="99"/>
    <w:semiHidden/>
    <w:unhideWhenUsed/>
    <w:rsid w:val="004B2B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A8"/>
  </w:style>
  <w:style w:type="paragraph" w:styleId="Ttulo1">
    <w:name w:val="heading 1"/>
    <w:basedOn w:val="Normal"/>
    <w:link w:val="Ttulo1Car"/>
    <w:uiPriority w:val="9"/>
    <w:qFormat/>
    <w:rsid w:val="004B2B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4B2B0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B07"/>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4B2B07"/>
    <w:rPr>
      <w:rFonts w:ascii="Times New Roman" w:eastAsia="Times New Roman" w:hAnsi="Times New Roman" w:cs="Times New Roman"/>
      <w:b/>
      <w:bCs/>
      <w:sz w:val="36"/>
      <w:szCs w:val="36"/>
      <w:lang w:eastAsia="es-AR"/>
    </w:rPr>
  </w:style>
  <w:style w:type="paragraph" w:customStyle="1" w:styleId="authors-name-txt-ctn">
    <w:name w:val="authors-name-txt-ctn"/>
    <w:basedOn w:val="Normal"/>
    <w:rsid w:val="004B2B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4B2B07"/>
    <w:rPr>
      <w:color w:val="0000FF"/>
      <w:u w:val="single"/>
    </w:rPr>
  </w:style>
  <w:style w:type="character" w:customStyle="1" w:styleId="word-and-separator">
    <w:name w:val="word-and-separator"/>
    <w:basedOn w:val="Fuentedeprrafopredeter"/>
    <w:rsid w:val="004B2B07"/>
  </w:style>
  <w:style w:type="character" w:customStyle="1" w:styleId="sharebar-article-date">
    <w:name w:val="sharebar-article-date"/>
    <w:basedOn w:val="Fuentedeprrafopredeter"/>
    <w:rsid w:val="004B2B07"/>
  </w:style>
  <w:style w:type="character" w:customStyle="1" w:styleId="buttons-save-text">
    <w:name w:val="buttons-save-text"/>
    <w:basedOn w:val="Fuentedeprrafopredeter"/>
    <w:rsid w:val="004B2B07"/>
  </w:style>
  <w:style w:type="paragraph" w:customStyle="1" w:styleId="paragraph">
    <w:name w:val="paragraph"/>
    <w:basedOn w:val="Normal"/>
    <w:rsid w:val="004B2B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recommended-cardinfo-interest-you">
    <w:name w:val="recommended-card__info-interest-you"/>
    <w:basedOn w:val="Fuentedeprrafopredeter"/>
    <w:rsid w:val="004B2B07"/>
  </w:style>
  <w:style w:type="character" w:customStyle="1" w:styleId="recommended-cardinfo-title">
    <w:name w:val="recommended-card__info-title"/>
    <w:basedOn w:val="Fuentedeprrafopredeter"/>
    <w:rsid w:val="004B2B07"/>
  </w:style>
  <w:style w:type="paragraph" w:styleId="Textodeglobo">
    <w:name w:val="Balloon Text"/>
    <w:basedOn w:val="Normal"/>
    <w:link w:val="TextodegloboCar"/>
    <w:uiPriority w:val="99"/>
    <w:semiHidden/>
    <w:unhideWhenUsed/>
    <w:rsid w:val="004B2B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048805">
      <w:bodyDiv w:val="1"/>
      <w:marLeft w:val="0"/>
      <w:marRight w:val="0"/>
      <w:marTop w:val="0"/>
      <w:marBottom w:val="0"/>
      <w:divBdr>
        <w:top w:val="none" w:sz="0" w:space="0" w:color="auto"/>
        <w:left w:val="none" w:sz="0" w:space="0" w:color="auto"/>
        <w:bottom w:val="none" w:sz="0" w:space="0" w:color="auto"/>
        <w:right w:val="none" w:sz="0" w:space="0" w:color="auto"/>
      </w:divBdr>
      <w:divsChild>
        <w:div w:id="1636400960">
          <w:marLeft w:val="0"/>
          <w:marRight w:val="0"/>
          <w:marTop w:val="0"/>
          <w:marBottom w:val="240"/>
          <w:divBdr>
            <w:top w:val="none" w:sz="0" w:space="0" w:color="auto"/>
            <w:left w:val="none" w:sz="0" w:space="0" w:color="auto"/>
            <w:bottom w:val="single" w:sz="6" w:space="0" w:color="D5D5D5"/>
            <w:right w:val="none" w:sz="0" w:space="0" w:color="auto"/>
          </w:divBdr>
          <w:divsChild>
            <w:div w:id="239099413">
              <w:marLeft w:val="0"/>
              <w:marRight w:val="0"/>
              <w:marTop w:val="0"/>
              <w:marBottom w:val="0"/>
              <w:divBdr>
                <w:top w:val="none" w:sz="0" w:space="0" w:color="auto"/>
                <w:left w:val="none" w:sz="0" w:space="0" w:color="auto"/>
                <w:bottom w:val="none" w:sz="0" w:space="0" w:color="auto"/>
                <w:right w:val="none" w:sz="0" w:space="0" w:color="auto"/>
              </w:divBdr>
              <w:divsChild>
                <w:div w:id="829834285">
                  <w:marLeft w:val="0"/>
                  <w:marRight w:val="180"/>
                  <w:marTop w:val="0"/>
                  <w:marBottom w:val="0"/>
                  <w:divBdr>
                    <w:top w:val="none" w:sz="0" w:space="0" w:color="auto"/>
                    <w:left w:val="none" w:sz="0" w:space="0" w:color="auto"/>
                    <w:bottom w:val="none" w:sz="0" w:space="0" w:color="auto"/>
                    <w:right w:val="none" w:sz="0" w:space="0" w:color="auto"/>
                  </w:divBdr>
                  <w:divsChild>
                    <w:div w:id="1437871812">
                      <w:marLeft w:val="0"/>
                      <w:marRight w:val="0"/>
                      <w:marTop w:val="120"/>
                      <w:marBottom w:val="120"/>
                      <w:divBdr>
                        <w:top w:val="none" w:sz="0" w:space="0" w:color="auto"/>
                        <w:left w:val="none" w:sz="0" w:space="0" w:color="auto"/>
                        <w:bottom w:val="none" w:sz="0" w:space="0" w:color="auto"/>
                        <w:right w:val="none" w:sz="0" w:space="0" w:color="auto"/>
                      </w:divBdr>
                    </w:div>
                    <w:div w:id="430050052">
                      <w:marLeft w:val="-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39307557">
          <w:marLeft w:val="0"/>
          <w:marRight w:val="0"/>
          <w:marTop w:val="0"/>
          <w:marBottom w:val="240"/>
          <w:divBdr>
            <w:top w:val="none" w:sz="0" w:space="0" w:color="auto"/>
            <w:left w:val="none" w:sz="0" w:space="0" w:color="auto"/>
            <w:bottom w:val="none" w:sz="0" w:space="0" w:color="auto"/>
            <w:right w:val="none" w:sz="0" w:space="0" w:color="auto"/>
          </w:divBdr>
          <w:divsChild>
            <w:div w:id="1807310399">
              <w:marLeft w:val="0"/>
              <w:marRight w:val="0"/>
              <w:marTop w:val="0"/>
              <w:marBottom w:val="0"/>
              <w:divBdr>
                <w:top w:val="none" w:sz="0" w:space="0" w:color="auto"/>
                <w:left w:val="none" w:sz="0" w:space="0" w:color="auto"/>
                <w:bottom w:val="none" w:sz="0" w:space="0" w:color="auto"/>
                <w:right w:val="none" w:sz="0" w:space="0" w:color="auto"/>
              </w:divBdr>
            </w:div>
            <w:div w:id="585572491">
              <w:marLeft w:val="0"/>
              <w:marRight w:val="0"/>
              <w:marTop w:val="0"/>
              <w:marBottom w:val="0"/>
              <w:divBdr>
                <w:top w:val="none" w:sz="0" w:space="0" w:color="auto"/>
                <w:left w:val="none" w:sz="0" w:space="0" w:color="auto"/>
                <w:bottom w:val="none" w:sz="0" w:space="0" w:color="auto"/>
                <w:right w:val="none" w:sz="0" w:space="0" w:color="auto"/>
              </w:divBdr>
              <w:divsChild>
                <w:div w:id="1137644359">
                  <w:marLeft w:val="0"/>
                  <w:marRight w:val="0"/>
                  <w:marTop w:val="0"/>
                  <w:marBottom w:val="0"/>
                  <w:divBdr>
                    <w:top w:val="single" w:sz="6" w:space="8" w:color="C2C2C2"/>
                    <w:left w:val="single" w:sz="6" w:space="12" w:color="C2C2C2"/>
                    <w:bottom w:val="single" w:sz="6" w:space="8" w:color="C2C2C2"/>
                    <w:right w:val="single" w:sz="6" w:space="17" w:color="C2C2C2"/>
                  </w:divBdr>
                </w:div>
              </w:divsChild>
            </w:div>
          </w:divsChild>
        </w:div>
        <w:div w:id="1633292882">
          <w:marLeft w:val="0"/>
          <w:marRight w:val="0"/>
          <w:marTop w:val="0"/>
          <w:marBottom w:val="0"/>
          <w:divBdr>
            <w:top w:val="none" w:sz="0" w:space="0" w:color="auto"/>
            <w:left w:val="none" w:sz="0" w:space="0" w:color="auto"/>
            <w:bottom w:val="none" w:sz="0" w:space="0" w:color="auto"/>
            <w:right w:val="none" w:sz="0" w:space="0" w:color="auto"/>
          </w:divBdr>
          <w:divsChild>
            <w:div w:id="2011179248">
              <w:marLeft w:val="0"/>
              <w:marRight w:val="0"/>
              <w:marTop w:val="0"/>
              <w:marBottom w:val="300"/>
              <w:divBdr>
                <w:top w:val="none" w:sz="0" w:space="0" w:color="auto"/>
                <w:left w:val="none" w:sz="0" w:space="0" w:color="auto"/>
                <w:bottom w:val="none" w:sz="0" w:space="0" w:color="auto"/>
                <w:right w:val="none" w:sz="0" w:space="0" w:color="auto"/>
              </w:divBdr>
            </w:div>
            <w:div w:id="1752891977">
              <w:marLeft w:val="0"/>
              <w:marRight w:val="0"/>
              <w:marTop w:val="0"/>
              <w:marBottom w:val="0"/>
              <w:divBdr>
                <w:top w:val="none" w:sz="0" w:space="0" w:color="auto"/>
                <w:left w:val="none" w:sz="0" w:space="0" w:color="auto"/>
                <w:bottom w:val="none" w:sz="0" w:space="0" w:color="auto"/>
                <w:right w:val="none" w:sz="0" w:space="0" w:color="auto"/>
              </w:divBdr>
              <w:divsChild>
                <w:div w:id="394353510">
                  <w:marLeft w:val="0"/>
                  <w:marRight w:val="0"/>
                  <w:marTop w:val="0"/>
                  <w:marBottom w:val="0"/>
                  <w:divBdr>
                    <w:top w:val="none" w:sz="0" w:space="0" w:color="auto"/>
                    <w:left w:val="none" w:sz="0" w:space="0" w:color="auto"/>
                    <w:bottom w:val="none" w:sz="0" w:space="0" w:color="auto"/>
                    <w:right w:val="none" w:sz="0" w:space="0" w:color="auto"/>
                  </w:divBdr>
                </w:div>
              </w:divsChild>
            </w:div>
            <w:div w:id="611085075">
              <w:marLeft w:val="0"/>
              <w:marRight w:val="0"/>
              <w:marTop w:val="0"/>
              <w:marBottom w:val="300"/>
              <w:divBdr>
                <w:top w:val="none" w:sz="0" w:space="0" w:color="auto"/>
                <w:left w:val="none" w:sz="0" w:space="0" w:color="auto"/>
                <w:bottom w:val="none" w:sz="0" w:space="0" w:color="auto"/>
                <w:right w:val="none" w:sz="0" w:space="0" w:color="auto"/>
              </w:divBdr>
            </w:div>
            <w:div w:id="2031250689">
              <w:marLeft w:val="0"/>
              <w:marRight w:val="0"/>
              <w:marTop w:val="0"/>
              <w:marBottom w:val="0"/>
              <w:divBdr>
                <w:top w:val="none" w:sz="0" w:space="0" w:color="auto"/>
                <w:left w:val="none" w:sz="0" w:space="0" w:color="auto"/>
                <w:bottom w:val="none" w:sz="0" w:space="0" w:color="auto"/>
                <w:right w:val="none" w:sz="0" w:space="0" w:color="auto"/>
              </w:divBdr>
              <w:divsChild>
                <w:div w:id="97916492">
                  <w:marLeft w:val="0"/>
                  <w:marRight w:val="0"/>
                  <w:marTop w:val="0"/>
                  <w:marBottom w:val="0"/>
                  <w:divBdr>
                    <w:top w:val="none" w:sz="0" w:space="0" w:color="auto"/>
                    <w:left w:val="none" w:sz="0" w:space="0" w:color="auto"/>
                    <w:bottom w:val="none" w:sz="0" w:space="0" w:color="auto"/>
                    <w:right w:val="none" w:sz="0" w:space="0" w:color="auto"/>
                  </w:divBdr>
                </w:div>
              </w:divsChild>
            </w:div>
            <w:div w:id="1529292681">
              <w:marLeft w:val="0"/>
              <w:marRight w:val="0"/>
              <w:marTop w:val="0"/>
              <w:marBottom w:val="300"/>
              <w:divBdr>
                <w:top w:val="none" w:sz="0" w:space="0" w:color="auto"/>
                <w:left w:val="none" w:sz="0" w:space="0" w:color="auto"/>
                <w:bottom w:val="none" w:sz="0" w:space="0" w:color="auto"/>
                <w:right w:val="none" w:sz="0" w:space="0" w:color="auto"/>
              </w:divBdr>
            </w:div>
            <w:div w:id="209344799">
              <w:marLeft w:val="0"/>
              <w:marRight w:val="0"/>
              <w:marTop w:val="0"/>
              <w:marBottom w:val="0"/>
              <w:divBdr>
                <w:top w:val="none" w:sz="0" w:space="0" w:color="auto"/>
                <w:left w:val="none" w:sz="0" w:space="0" w:color="auto"/>
                <w:bottom w:val="none" w:sz="0" w:space="0" w:color="auto"/>
                <w:right w:val="none" w:sz="0" w:space="0" w:color="auto"/>
              </w:divBdr>
              <w:divsChild>
                <w:div w:id="1492721483">
                  <w:marLeft w:val="0"/>
                  <w:marRight w:val="0"/>
                  <w:marTop w:val="0"/>
                  <w:marBottom w:val="0"/>
                  <w:divBdr>
                    <w:top w:val="none" w:sz="0" w:space="0" w:color="auto"/>
                    <w:left w:val="none" w:sz="0" w:space="0" w:color="auto"/>
                    <w:bottom w:val="none" w:sz="0" w:space="0" w:color="auto"/>
                    <w:right w:val="none" w:sz="0" w:space="0" w:color="auto"/>
                  </w:divBdr>
                </w:div>
              </w:divsChild>
            </w:div>
            <w:div w:id="898319157">
              <w:marLeft w:val="0"/>
              <w:marRight w:val="0"/>
              <w:marTop w:val="0"/>
              <w:marBottom w:val="150"/>
              <w:divBdr>
                <w:top w:val="none" w:sz="0" w:space="0" w:color="auto"/>
                <w:left w:val="none" w:sz="0" w:space="0" w:color="auto"/>
                <w:bottom w:val="none" w:sz="0" w:space="0" w:color="auto"/>
                <w:right w:val="none" w:sz="0" w:space="0" w:color="auto"/>
              </w:divBdr>
              <w:divsChild>
                <w:div w:id="1997564149">
                  <w:marLeft w:val="0"/>
                  <w:marRight w:val="0"/>
                  <w:marTop w:val="0"/>
                  <w:marBottom w:val="0"/>
                  <w:divBdr>
                    <w:top w:val="none" w:sz="0" w:space="0" w:color="auto"/>
                    <w:left w:val="none" w:sz="0" w:space="0" w:color="auto"/>
                    <w:bottom w:val="none" w:sz="0" w:space="0" w:color="auto"/>
                    <w:right w:val="none" w:sz="0" w:space="0" w:color="auto"/>
                  </w:divBdr>
                  <w:divsChild>
                    <w:div w:id="5220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3097">
              <w:marLeft w:val="0"/>
              <w:marRight w:val="0"/>
              <w:marTop w:val="0"/>
              <w:marBottom w:val="0"/>
              <w:divBdr>
                <w:top w:val="none" w:sz="0" w:space="0" w:color="auto"/>
                <w:left w:val="none" w:sz="0" w:space="0" w:color="auto"/>
                <w:bottom w:val="none" w:sz="0" w:space="0" w:color="auto"/>
                <w:right w:val="none" w:sz="0" w:space="0" w:color="auto"/>
              </w:divBdr>
            </w:div>
            <w:div w:id="1087507483">
              <w:marLeft w:val="0"/>
              <w:marRight w:val="0"/>
              <w:marTop w:val="0"/>
              <w:marBottom w:val="300"/>
              <w:divBdr>
                <w:top w:val="none" w:sz="0" w:space="0" w:color="auto"/>
                <w:left w:val="none" w:sz="0" w:space="0" w:color="auto"/>
                <w:bottom w:val="none" w:sz="0" w:space="0" w:color="auto"/>
                <w:right w:val="none" w:sz="0" w:space="0" w:color="auto"/>
              </w:divBdr>
            </w:div>
            <w:div w:id="322316609">
              <w:marLeft w:val="0"/>
              <w:marRight w:val="0"/>
              <w:marTop w:val="0"/>
              <w:marBottom w:val="150"/>
              <w:divBdr>
                <w:top w:val="none" w:sz="0" w:space="0" w:color="auto"/>
                <w:left w:val="none" w:sz="0" w:space="0" w:color="auto"/>
                <w:bottom w:val="none" w:sz="0" w:space="0" w:color="auto"/>
                <w:right w:val="none" w:sz="0" w:space="0" w:color="auto"/>
              </w:divBdr>
              <w:divsChild>
                <w:div w:id="1149370962">
                  <w:marLeft w:val="0"/>
                  <w:marRight w:val="0"/>
                  <w:marTop w:val="0"/>
                  <w:marBottom w:val="0"/>
                  <w:divBdr>
                    <w:top w:val="none" w:sz="0" w:space="0" w:color="auto"/>
                    <w:left w:val="none" w:sz="0" w:space="0" w:color="auto"/>
                    <w:bottom w:val="none" w:sz="0" w:space="0" w:color="auto"/>
                    <w:right w:val="none" w:sz="0" w:space="0" w:color="auto"/>
                  </w:divBdr>
                  <w:divsChild>
                    <w:div w:id="20856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7200">
              <w:marLeft w:val="0"/>
              <w:marRight w:val="0"/>
              <w:marTop w:val="0"/>
              <w:marBottom w:val="0"/>
              <w:divBdr>
                <w:top w:val="none" w:sz="0" w:space="0" w:color="auto"/>
                <w:left w:val="none" w:sz="0" w:space="0" w:color="auto"/>
                <w:bottom w:val="none" w:sz="0" w:space="0" w:color="auto"/>
                <w:right w:val="none" w:sz="0" w:space="0" w:color="auto"/>
              </w:divBdr>
            </w:div>
            <w:div w:id="13892609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autor/sandra-crucianelli/" TargetMode="External"/><Relationship Id="rId3" Type="http://schemas.openxmlformats.org/officeDocument/2006/relationships/settings" Target="settings.xml"/><Relationship Id="rId7" Type="http://schemas.openxmlformats.org/officeDocument/2006/relationships/hyperlink" Target="https://www.infobae.com/autor/mariel-fitz-patric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flourish.studio/visualisations/create-a-table/?utm_source=showcase&amp;utm_campaign=visualisation/17990278" TargetMode="External"/><Relationship Id="rId4" Type="http://schemas.openxmlformats.org/officeDocument/2006/relationships/webSettings" Target="webSettings.xml"/><Relationship Id="rId9" Type="http://schemas.openxmlformats.org/officeDocument/2006/relationships/hyperlink" Target="https://www.infobae.com/economia/2024/05/17/juicio-por-la-expropiacion-de-ypf-en-eeuu-los-argumentos-que-presento-argentina-para-no-perder-las-acciones-en-la-petrole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2149</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4</cp:revision>
  <dcterms:created xsi:type="dcterms:W3CDTF">2024-07-10T13:53:00Z</dcterms:created>
  <dcterms:modified xsi:type="dcterms:W3CDTF">2024-07-12T12:56:00Z</dcterms:modified>
</cp:coreProperties>
</file>